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207C4" w14:textId="77777777" w:rsidR="00C05CB2" w:rsidRPr="000971F5"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E41928">
        <w:rPr>
          <w:b/>
          <w:spacing w:val="-3"/>
          <w:sz w:val="32"/>
          <w:szCs w:val="32"/>
        </w:rPr>
        <w:t>This schedule applies to</w:t>
      </w:r>
      <w:r w:rsidR="00C05CB2" w:rsidRPr="00E41928">
        <w:rPr>
          <w:b/>
          <w:spacing w:val="-3"/>
          <w:sz w:val="32"/>
          <w:szCs w:val="32"/>
        </w:rPr>
        <w:t>:</w:t>
      </w:r>
      <w:r w:rsidR="00366EB2" w:rsidRPr="00E41928">
        <w:rPr>
          <w:b/>
          <w:spacing w:val="-3"/>
          <w:sz w:val="32"/>
          <w:szCs w:val="32"/>
        </w:rPr>
        <w:t xml:space="preserve"> </w:t>
      </w:r>
      <w:r w:rsidR="0072676C" w:rsidRPr="00F64D19">
        <w:rPr>
          <w:b/>
          <w:color w:val="auto"/>
          <w:spacing w:val="-3"/>
          <w:sz w:val="32"/>
          <w:szCs w:val="32"/>
          <w:u w:val="single"/>
        </w:rPr>
        <w:t>Department of Financial Institutions</w:t>
      </w:r>
    </w:p>
    <w:p w14:paraId="4CB0C098" w14:textId="77777777"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33D9719E" w14:textId="77777777" w:rsidR="00C51A2B" w:rsidRPr="00FB64F1" w:rsidRDefault="0072676C" w:rsidP="00C51A2B">
      <w:pPr>
        <w:jc w:val="both"/>
        <w:rPr>
          <w:color w:val="auto"/>
          <w:szCs w:val="22"/>
        </w:rPr>
      </w:pPr>
      <w:r w:rsidRPr="00F64D19">
        <w:rPr>
          <w:color w:val="auto"/>
          <w:szCs w:val="22"/>
        </w:rPr>
        <w:t xml:space="preserve">This records retention schedule authorizes the destruction/transfer of the public records of the Department of Financial Institutions relating to the unique functions of </w:t>
      </w:r>
      <w:r w:rsidR="00623BDC">
        <w:rPr>
          <w:color w:val="auto"/>
          <w:szCs w:val="22"/>
        </w:rPr>
        <w:t>regulating and examinations of state chartered financial services and to protect consumers from financial fraud</w:t>
      </w:r>
      <w:r w:rsidRPr="00F64D19">
        <w:rPr>
          <w:color w:val="auto"/>
          <w:szCs w:val="22"/>
        </w:rPr>
        <w:t xml:space="preserve">.  The schedule is to be used in conjunction with the </w:t>
      </w:r>
      <w:r w:rsidRPr="00F64D19">
        <w:rPr>
          <w:i/>
          <w:color w:val="auto"/>
          <w:szCs w:val="22"/>
        </w:rPr>
        <w:t xml:space="preserve">State Government General Records Retention Schedule (SGGRRS), </w:t>
      </w:r>
      <w:r w:rsidRPr="00F64D19">
        <w:rPr>
          <w:color w:val="auto"/>
          <w:szCs w:val="22"/>
        </w:rPr>
        <w:t>which authorizes the destruction/transfer of public records common to all state agencies.</w:t>
      </w:r>
      <w:r w:rsidRPr="00F64D19">
        <w:rPr>
          <w:bCs/>
          <w:color w:val="auto"/>
          <w:szCs w:val="22"/>
        </w:rPr>
        <w:t xml:space="preserve"> </w:t>
      </w:r>
      <w:r w:rsidR="00912D24" w:rsidRPr="00FB64F1">
        <w:rPr>
          <w:bCs/>
          <w:color w:val="auto"/>
          <w:szCs w:val="22"/>
        </w:rPr>
        <w:fldChar w:fldCharType="begin"/>
      </w:r>
      <w:r w:rsidR="00C51A2B" w:rsidRPr="00FB64F1">
        <w:rPr>
          <w:bCs/>
          <w:color w:val="auto"/>
          <w:szCs w:val="22"/>
        </w:rPr>
        <w:instrText xml:space="preserve"> xe "bids (contracts)"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"bills (legislation)"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"grants"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"budgets"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"personnel"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"human resources"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"payroll"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"travel"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"financial re</w:instrText>
      </w:r>
      <w:r w:rsidR="00C51A2B">
        <w:rPr>
          <w:bCs/>
          <w:color w:val="auto"/>
          <w:szCs w:val="22"/>
        </w:rPr>
        <w:instrText>cords</w:instrText>
      </w:r>
      <w:r w:rsidR="00C51A2B" w:rsidRPr="00FB64F1">
        <w:rPr>
          <w:bCs/>
          <w:color w:val="auto"/>
          <w:szCs w:val="22"/>
        </w:rPr>
        <w:instrText>"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"leave"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"timesheets"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"grievances"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"facilities"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"contracts"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"records management"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"information systems"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"backups"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"purchasing"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"policies"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"procedures"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"meetings"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"public records requests"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"public disclosure</w:instrText>
      </w:r>
      <w:r w:rsidR="00C51A2B">
        <w:rPr>
          <w:bCs/>
          <w:color w:val="auto"/>
          <w:szCs w:val="22"/>
        </w:rPr>
        <w:instrText>/records requests</w:instrText>
      </w:r>
      <w:r w:rsidR="00C51A2B" w:rsidRPr="00FB64F1">
        <w:rPr>
          <w:bCs/>
          <w:color w:val="auto"/>
          <w:szCs w:val="22"/>
        </w:rPr>
        <w:instrText>"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"audits"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"training" \t "</w:instrText>
      </w:r>
      <w:r w:rsidR="00C51A2B" w:rsidRPr="00FB64F1">
        <w:rPr>
          <w:bCs/>
          <w:i/>
          <w:color w:val="auto"/>
          <w:szCs w:val="22"/>
        </w:rPr>
        <w:instrText>see also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"complaints"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"vehicles" \t "</w:instrText>
      </w:r>
      <w:r w:rsidR="00C51A2B" w:rsidRPr="00FB64F1">
        <w:rPr>
          <w:bCs/>
          <w:i/>
          <w:color w:val="auto"/>
          <w:szCs w:val="22"/>
        </w:rPr>
        <w:instrText>see also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"planning"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FB64F1">
        <w:rPr>
          <w:bCs/>
          <w:color w:val="auto"/>
          <w:szCs w:val="22"/>
        </w:rPr>
        <w:fldChar w:fldCharType="begin"/>
      </w:r>
      <w:r w:rsidR="00C51A2B" w:rsidRPr="00FB64F1">
        <w:rPr>
          <w:bCs/>
          <w:color w:val="auto"/>
          <w:szCs w:val="22"/>
        </w:rPr>
        <w:instrText xml:space="preserve"> xe "leases" \t "</w:instrText>
      </w:r>
      <w:r w:rsidR="00C51A2B" w:rsidRPr="00FB64F1">
        <w:rPr>
          <w:bCs/>
          <w:i/>
          <w:color w:val="auto"/>
          <w:szCs w:val="22"/>
        </w:rPr>
        <w:instrText>see SGGRRS</w:instrText>
      </w:r>
      <w:r w:rsidR="00C51A2B" w:rsidRPr="00FB64F1">
        <w:rPr>
          <w:bCs/>
          <w:color w:val="auto"/>
          <w:szCs w:val="22"/>
        </w:rPr>
        <w:instrText xml:space="preserve">" \f “subject” </w:instrText>
      </w:r>
      <w:r w:rsidR="00912D24" w:rsidRPr="00FB64F1">
        <w:rPr>
          <w:bCs/>
          <w:color w:val="auto"/>
          <w:szCs w:val="22"/>
        </w:rPr>
        <w:fldChar w:fldCharType="end"/>
      </w:r>
      <w:r w:rsidR="00912D24" w:rsidRPr="00AB19D7">
        <w:fldChar w:fldCharType="begin"/>
      </w:r>
      <w:r w:rsidR="00C51A2B" w:rsidRPr="00AB19D7">
        <w:instrText xml:space="preserve"> XE "surveillance recordings” </w:instrText>
      </w:r>
      <w:r w:rsidR="00C51A2B" w:rsidRPr="00FB64F1">
        <w:rPr>
          <w:bCs/>
          <w:color w:val="auto"/>
          <w:szCs w:val="22"/>
        </w:rPr>
        <w:instrText>\t "</w:instrText>
      </w:r>
      <w:r w:rsidR="00C51A2B" w:rsidRPr="00FB64F1">
        <w:rPr>
          <w:bCs/>
          <w:i/>
          <w:color w:val="auto"/>
          <w:szCs w:val="22"/>
        </w:rPr>
        <w:instrText>see also SGGRRS</w:instrText>
      </w:r>
      <w:r w:rsidR="00C51A2B" w:rsidRPr="00FB64F1">
        <w:rPr>
          <w:bCs/>
          <w:color w:val="auto"/>
          <w:szCs w:val="22"/>
        </w:rPr>
        <w:instrText>"</w:instrText>
      </w:r>
      <w:r w:rsidR="00C51A2B">
        <w:rPr>
          <w:bCs/>
          <w:color w:val="auto"/>
          <w:szCs w:val="22"/>
        </w:rPr>
        <w:instrText xml:space="preserve"> </w:instrText>
      </w:r>
      <w:r w:rsidR="00C51A2B" w:rsidRPr="00AB19D7">
        <w:instrText xml:space="preserve">\f “subject” </w:instrText>
      </w:r>
      <w:r w:rsidR="00912D24" w:rsidRPr="00AB19D7">
        <w:fldChar w:fldCharType="end"/>
      </w:r>
    </w:p>
    <w:p w14:paraId="37E8918A" w14:textId="77777777" w:rsidR="008035F0" w:rsidRPr="008C7F30" w:rsidRDefault="008035F0" w:rsidP="008035F0">
      <w:pPr>
        <w:rPr>
          <w:bCs/>
          <w:szCs w:val="22"/>
        </w:rPr>
      </w:pPr>
    </w:p>
    <w:p w14:paraId="70243E7C" w14:textId="77777777" w:rsidR="00C0191B" w:rsidRPr="00C0191B" w:rsidRDefault="00C0191B" w:rsidP="00C0191B">
      <w:pPr>
        <w:jc w:val="both"/>
        <w:rPr>
          <w:b/>
          <w:szCs w:val="22"/>
        </w:rPr>
      </w:pPr>
      <w:r w:rsidRPr="00C0191B">
        <w:rPr>
          <w:b/>
          <w:szCs w:val="22"/>
        </w:rPr>
        <w:t>Disposition of public records</w:t>
      </w:r>
    </w:p>
    <w:p w14:paraId="397E15B5" w14:textId="77777777" w:rsidR="00310173" w:rsidRDefault="00310173" w:rsidP="00960821">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E41928">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14:paraId="35138191" w14:textId="77777777" w:rsidR="00310173" w:rsidRDefault="00310173" w:rsidP="008035F0">
      <w:pPr>
        <w:rPr>
          <w:bCs/>
          <w:szCs w:val="22"/>
        </w:rPr>
      </w:pPr>
    </w:p>
    <w:p w14:paraId="485E7616" w14:textId="77777777" w:rsidR="00310173" w:rsidRDefault="00310173" w:rsidP="00960821">
      <w:pPr>
        <w:jc w:val="both"/>
        <w:rPr>
          <w:bCs/>
          <w:szCs w:val="22"/>
        </w:rPr>
      </w:pPr>
      <w:r>
        <w:rPr>
          <w:bCs/>
          <w:szCs w:val="22"/>
        </w:rPr>
        <w:t>Public records designation as “Archival</w:t>
      </w:r>
      <w:r w:rsidR="00400709">
        <w:rPr>
          <w:bCs/>
          <w:szCs w:val="22"/>
        </w:rPr>
        <w:t xml:space="preserve"> (Permanent Retention)</w:t>
      </w:r>
      <w:r>
        <w:rPr>
          <w:bCs/>
          <w:szCs w:val="22"/>
        </w:rPr>
        <w:t>” must not be destroyed</w:t>
      </w:r>
      <w:r w:rsidR="00E41928">
        <w:rPr>
          <w:bCs/>
          <w:szCs w:val="22"/>
        </w:rPr>
        <w:t xml:space="preserve">. </w:t>
      </w:r>
      <w:r>
        <w:rPr>
          <w:bCs/>
          <w:szCs w:val="22"/>
        </w:rPr>
        <w:t xml:space="preserve">Records designated as “Archival (Appraisal Required)” must be appraised by the </w:t>
      </w:r>
      <w:r w:rsidR="00B94961">
        <w:rPr>
          <w:bCs/>
          <w:szCs w:val="22"/>
        </w:rPr>
        <w:t xml:space="preserve">Washington </w:t>
      </w:r>
      <w:r>
        <w:rPr>
          <w:bCs/>
          <w:szCs w:val="22"/>
        </w:rPr>
        <w:t>State Archives before disposition</w:t>
      </w:r>
      <w:r w:rsidR="00E41928">
        <w:rPr>
          <w:bCs/>
          <w:szCs w:val="22"/>
        </w:rPr>
        <w:t xml:space="preserve">. </w:t>
      </w:r>
      <w:r>
        <w:rPr>
          <w:bCs/>
          <w:szCs w:val="22"/>
        </w:rPr>
        <w:t>Public records must not be destroyed if they are subject to ongoing or reasonably anticipated litigation</w:t>
      </w:r>
      <w:r w:rsidR="00E41928">
        <w:rPr>
          <w:bCs/>
          <w:szCs w:val="22"/>
        </w:rPr>
        <w:t xml:space="preserve">. </w:t>
      </w:r>
      <w:r>
        <w:rPr>
          <w:bCs/>
          <w:szCs w:val="22"/>
        </w:rPr>
        <w:t>Such public records must be managed in accordance with the agency’s policies and procedures for legal holds</w:t>
      </w:r>
      <w:r w:rsidR="00E41928">
        <w:rPr>
          <w:bCs/>
          <w:szCs w:val="22"/>
        </w:rPr>
        <w:t xml:space="preserve">. </w:t>
      </w:r>
      <w:r>
        <w:rPr>
          <w:bCs/>
          <w:szCs w:val="22"/>
        </w:rPr>
        <w:t xml:space="preserve">Public records must not be destroyed if they are subject to an existing public records request in accordance with </w:t>
      </w:r>
      <w:r w:rsidR="00C0191B">
        <w:rPr>
          <w:bCs/>
          <w:szCs w:val="22"/>
        </w:rPr>
        <w:t xml:space="preserve">chapter </w:t>
      </w:r>
      <w:r>
        <w:rPr>
          <w:bCs/>
          <w:szCs w:val="22"/>
        </w:rPr>
        <w:t>42.56</w:t>
      </w:r>
      <w:r w:rsidR="00C0191B">
        <w:rPr>
          <w:bCs/>
          <w:szCs w:val="22"/>
        </w:rPr>
        <w:t xml:space="preserve"> RCW</w:t>
      </w:r>
      <w:r w:rsidR="00E41928">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r w:rsidR="008F4810">
        <w:rPr>
          <w:bCs/>
          <w:szCs w:val="22"/>
        </w:rPr>
        <w:t>s</w:t>
      </w:r>
      <w:r w:rsidR="003E362F">
        <w:rPr>
          <w:bCs/>
          <w:szCs w:val="22"/>
        </w:rPr>
        <w:t>.</w:t>
      </w:r>
    </w:p>
    <w:p w14:paraId="6AE4FEBC" w14:textId="77777777" w:rsidR="003E362F" w:rsidRPr="00310173" w:rsidRDefault="003E362F" w:rsidP="008035F0">
      <w:pPr>
        <w:rPr>
          <w:bCs/>
          <w:szCs w:val="22"/>
        </w:rPr>
      </w:pPr>
    </w:p>
    <w:p w14:paraId="6E0D5CD8" w14:textId="77777777" w:rsidR="009015F7" w:rsidRPr="00C04DC1" w:rsidRDefault="009015F7" w:rsidP="009015F7">
      <w:pPr>
        <w:jc w:val="both"/>
        <w:rPr>
          <w:b/>
          <w:szCs w:val="22"/>
        </w:rPr>
      </w:pPr>
      <w:r w:rsidRPr="00C04DC1">
        <w:rPr>
          <w:b/>
          <w:szCs w:val="22"/>
        </w:rPr>
        <w:t>Revocation of previously issued records retention schedules</w:t>
      </w:r>
    </w:p>
    <w:p w14:paraId="11AFAFB3" w14:textId="77777777" w:rsidR="0072676C" w:rsidRPr="002E2126" w:rsidRDefault="0072676C" w:rsidP="0072676C">
      <w:pPr>
        <w:jc w:val="both"/>
        <w:rPr>
          <w:szCs w:val="22"/>
        </w:rPr>
      </w:pPr>
      <w:r w:rsidRPr="00F64D19">
        <w:rPr>
          <w:color w:val="auto"/>
          <w:szCs w:val="22"/>
        </w:rPr>
        <w:t>All previously issued records retention schedules to the Department of Financial Institutions are revoked.  The Department of Financial Institutions</w:t>
      </w:r>
      <w:r>
        <w:rPr>
          <w:color w:val="FF0000"/>
          <w:szCs w:val="22"/>
        </w:rPr>
        <w:t xml:space="preserve"> </w:t>
      </w:r>
      <w:r w:rsidRPr="00C04DC1">
        <w:rPr>
          <w:szCs w:val="22"/>
        </w:rPr>
        <w:t xml:space="preserve">must ensure that the retention and disposition of public records is in accordance with current, approved records retention schedules.  </w:t>
      </w:r>
      <w:r w:rsidRPr="00C04DC1">
        <w:rPr>
          <w:sz w:val="20"/>
          <w:szCs w:val="20"/>
        </w:rPr>
        <w:t xml:space="preserve"> </w:t>
      </w:r>
    </w:p>
    <w:p w14:paraId="1BF428CA" w14:textId="77777777" w:rsidR="009015F7" w:rsidRPr="00C04DC1" w:rsidRDefault="009015F7" w:rsidP="009015F7">
      <w:pPr>
        <w:jc w:val="both"/>
        <w:rPr>
          <w:szCs w:val="22"/>
        </w:rPr>
      </w:pPr>
    </w:p>
    <w:p w14:paraId="00CDA128" w14:textId="77777777" w:rsidR="009015F7" w:rsidRPr="00C04DC1" w:rsidRDefault="009015F7" w:rsidP="009015F7">
      <w:pPr>
        <w:jc w:val="both"/>
        <w:rPr>
          <w:b/>
          <w:bCs/>
          <w:szCs w:val="22"/>
        </w:rPr>
      </w:pPr>
      <w:r w:rsidRPr="00C04DC1">
        <w:rPr>
          <w:b/>
          <w:bCs/>
          <w:szCs w:val="22"/>
        </w:rPr>
        <w:t>Authority</w:t>
      </w:r>
    </w:p>
    <w:p w14:paraId="6BAC31DA" w14:textId="77777777" w:rsidR="009015F7" w:rsidRDefault="009015F7" w:rsidP="009015F7">
      <w:pPr>
        <w:tabs>
          <w:tab w:val="left" w:pos="11610"/>
        </w:tabs>
        <w:jc w:val="both"/>
        <w:rPr>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Pr>
          <w:szCs w:val="22"/>
        </w:rPr>
        <w:t>05</w:t>
      </w:r>
      <w:r w:rsidRPr="00C04DC1">
        <w:rPr>
          <w:szCs w:val="22"/>
        </w:rPr>
        <w:t xml:space="preserve">0 </w:t>
      </w:r>
      <w:r w:rsidR="00CE04BA" w:rsidRPr="00C04DC1">
        <w:rPr>
          <w:szCs w:val="22"/>
        </w:rPr>
        <w:t xml:space="preserve">on </w:t>
      </w:r>
      <w:r w:rsidR="00400709">
        <w:rPr>
          <w:color w:val="auto"/>
          <w:szCs w:val="22"/>
        </w:rPr>
        <w:t xml:space="preserve">December </w:t>
      </w:r>
      <w:r w:rsidR="006C2D73">
        <w:rPr>
          <w:color w:val="auto"/>
          <w:szCs w:val="22"/>
        </w:rPr>
        <w:t>5</w:t>
      </w:r>
      <w:r w:rsidR="00514149">
        <w:rPr>
          <w:color w:val="auto"/>
          <w:szCs w:val="22"/>
        </w:rPr>
        <w:t>,</w:t>
      </w:r>
      <w:r w:rsidR="00C97E14">
        <w:rPr>
          <w:color w:val="auto"/>
          <w:szCs w:val="22"/>
        </w:rPr>
        <w:t xml:space="preserve"> 2012</w:t>
      </w:r>
      <w:r w:rsidRPr="00C04DC1">
        <w:rPr>
          <w:szCs w:val="22"/>
        </w:rPr>
        <w:t>.</w:t>
      </w:r>
    </w:p>
    <w:p w14:paraId="48016C7C" w14:textId="77777777" w:rsidR="00C0191B" w:rsidRPr="00C04DC1" w:rsidRDefault="00C0191B"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619F66F7" w14:textId="77777777" w:rsidTr="003E362F">
        <w:trPr>
          <w:trHeight w:val="320"/>
        </w:trPr>
        <w:tc>
          <w:tcPr>
            <w:tcW w:w="3602" w:type="dxa"/>
            <w:shd w:val="clear" w:color="auto" w:fill="auto"/>
            <w:tcMar>
              <w:top w:w="40" w:type="dxa"/>
              <w:left w:w="40" w:type="dxa"/>
              <w:bottom w:w="40" w:type="dxa"/>
              <w:right w:w="40" w:type="dxa"/>
            </w:tcMar>
          </w:tcPr>
          <w:p w14:paraId="79ABB2D3" w14:textId="77777777" w:rsidR="003E362F" w:rsidRPr="003E362F" w:rsidRDefault="0030735A"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4AF84A6E"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324C2884"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2EBB1F87" w14:textId="77777777" w:rsidR="003E362F" w:rsidRPr="004B0EEB" w:rsidRDefault="000725F4" w:rsidP="003E362F">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14:paraId="5BB55422" w14:textId="77777777" w:rsidR="003E362F" w:rsidRPr="003E362F" w:rsidRDefault="0030735A"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5669913D"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2AF5B8CA"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2FBED8E1" w14:textId="77777777" w:rsidR="003E362F" w:rsidRPr="004B0EEB" w:rsidRDefault="000725F4" w:rsidP="003E362F">
            <w:pPr>
              <w:tabs>
                <w:tab w:val="left" w:pos="540"/>
                <w:tab w:val="left" w:pos="5670"/>
                <w:tab w:val="left" w:pos="10890"/>
              </w:tabs>
              <w:ind w:left="43"/>
              <w:jc w:val="center"/>
              <w:rPr>
                <w:b/>
                <w:bCs/>
                <w:szCs w:val="22"/>
                <w:highlight w:val="yellow"/>
              </w:rPr>
            </w:pPr>
            <w:r>
              <w:rPr>
                <w:b/>
                <w:bCs/>
                <w:sz w:val="20"/>
                <w:szCs w:val="20"/>
              </w:rPr>
              <w:t>Kathryn McLeod</w:t>
            </w:r>
          </w:p>
        </w:tc>
        <w:tc>
          <w:tcPr>
            <w:tcW w:w="3602" w:type="dxa"/>
            <w:shd w:val="clear" w:color="auto" w:fill="auto"/>
          </w:tcPr>
          <w:p w14:paraId="4792EBC1" w14:textId="77777777" w:rsidR="003E362F" w:rsidRPr="00E86BDE" w:rsidRDefault="0030735A" w:rsidP="003E362F">
            <w:pPr>
              <w:tabs>
                <w:tab w:val="left" w:pos="180"/>
                <w:tab w:val="left" w:pos="5310"/>
                <w:tab w:val="left" w:pos="10440"/>
              </w:tabs>
              <w:jc w:val="center"/>
              <w:rPr>
                <w:bCs/>
                <w:i/>
                <w:color w:val="404040"/>
                <w:sz w:val="23"/>
                <w:szCs w:val="23"/>
              </w:rPr>
            </w:pPr>
            <w:r>
              <w:rPr>
                <w:bCs/>
                <w:i/>
                <w:color w:val="404040"/>
                <w:sz w:val="23"/>
                <w:szCs w:val="23"/>
              </w:rPr>
              <w:t>-</w:t>
            </w:r>
          </w:p>
          <w:p w14:paraId="6A6B37E8"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2E4CB598" w14:textId="77777777" w:rsidR="003E362F" w:rsidRDefault="003E362F" w:rsidP="00C97A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4FDF5ACA" w14:textId="77777777" w:rsidR="00C97E14" w:rsidRPr="00C97A2F" w:rsidRDefault="00C97E14" w:rsidP="00C97A2F">
            <w:pPr>
              <w:tabs>
                <w:tab w:val="left" w:pos="540"/>
                <w:tab w:val="left" w:pos="5670"/>
                <w:tab w:val="left" w:pos="10890"/>
              </w:tabs>
              <w:ind w:left="43"/>
              <w:jc w:val="center"/>
              <w:rPr>
                <w:b/>
                <w:bCs/>
                <w:sz w:val="20"/>
                <w:szCs w:val="20"/>
              </w:rPr>
            </w:pPr>
            <w:r>
              <w:rPr>
                <w:b/>
                <w:bCs/>
                <w:sz w:val="20"/>
                <w:szCs w:val="20"/>
              </w:rPr>
              <w:t>Cherie Berthon</w:t>
            </w:r>
          </w:p>
        </w:tc>
        <w:tc>
          <w:tcPr>
            <w:tcW w:w="3603" w:type="dxa"/>
            <w:shd w:val="clear" w:color="auto" w:fill="auto"/>
          </w:tcPr>
          <w:p w14:paraId="46AAD7AA" w14:textId="77777777" w:rsidR="003E362F" w:rsidRPr="00E86BDE" w:rsidRDefault="0030735A"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23207E42"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30987A3A"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6495CB26" w14:textId="77777777" w:rsidR="003E362F" w:rsidRPr="004B0EEB" w:rsidRDefault="003E362F" w:rsidP="00E86BDE">
            <w:pPr>
              <w:tabs>
                <w:tab w:val="left" w:pos="540"/>
                <w:tab w:val="left" w:pos="5670"/>
                <w:tab w:val="left" w:pos="10890"/>
              </w:tabs>
              <w:ind w:left="69"/>
              <w:jc w:val="center"/>
              <w:rPr>
                <w:b/>
                <w:bCs/>
                <w:szCs w:val="22"/>
                <w:highlight w:val="yellow"/>
              </w:rPr>
            </w:pPr>
            <w:r w:rsidRPr="00E86BDE">
              <w:rPr>
                <w:b/>
                <w:bCs/>
                <w:sz w:val="20"/>
                <w:szCs w:val="20"/>
              </w:rPr>
              <w:t xml:space="preserve"> Jerry Handfield</w:t>
            </w:r>
          </w:p>
        </w:tc>
      </w:tr>
    </w:tbl>
    <w:p w14:paraId="3B3DFCBB"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40CA0665"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4155418"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1480578"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5306A3E2" w14:textId="77777777" w:rsidR="0019371A" w:rsidRPr="00C04DC1" w:rsidRDefault="0019371A" w:rsidP="00EE7625">
            <w:pPr>
              <w:jc w:val="center"/>
              <w:rPr>
                <w:szCs w:val="22"/>
              </w:rPr>
            </w:pPr>
            <w:r w:rsidRPr="00C04DC1">
              <w:rPr>
                <w:szCs w:val="22"/>
              </w:rPr>
              <w:t>Extent of Revision</w:t>
            </w:r>
          </w:p>
        </w:tc>
      </w:tr>
      <w:tr w:rsidR="00C44D86" w:rsidRPr="00C04DC1" w14:paraId="4D9AAAF2"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21641CBF"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8AF8CE0" w14:textId="77777777" w:rsidR="00C44D86" w:rsidRPr="00514149" w:rsidRDefault="00CF6B29" w:rsidP="006C2D73">
            <w:pPr>
              <w:spacing w:before="60" w:after="60"/>
              <w:jc w:val="center"/>
              <w:rPr>
                <w:color w:val="auto"/>
                <w:szCs w:val="22"/>
                <w:highlight w:val="yellow"/>
              </w:rPr>
            </w:pPr>
            <w:r w:rsidRPr="00514149">
              <w:rPr>
                <w:color w:val="auto"/>
                <w:szCs w:val="22"/>
              </w:rPr>
              <w:t xml:space="preserve">December </w:t>
            </w:r>
            <w:r w:rsidR="006C2D73">
              <w:rPr>
                <w:color w:val="auto"/>
                <w:szCs w:val="22"/>
              </w:rPr>
              <w:t>5</w:t>
            </w:r>
            <w:r w:rsidR="00D53CFB" w:rsidRPr="00514149">
              <w:rPr>
                <w:color w:val="auto"/>
                <w:szCs w:val="22"/>
              </w:rPr>
              <w:t>, 2012</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21BC3DC6" w14:textId="77777777" w:rsidR="00C15BB1" w:rsidRPr="00514149" w:rsidRDefault="0072676C" w:rsidP="00400709">
            <w:pPr>
              <w:spacing w:before="60" w:after="60"/>
              <w:rPr>
                <w:color w:val="auto"/>
                <w:szCs w:val="22"/>
                <w:highlight w:val="yellow"/>
              </w:rPr>
            </w:pPr>
            <w:r w:rsidRPr="00514149">
              <w:rPr>
                <w:color w:val="auto"/>
                <w:szCs w:val="22"/>
              </w:rPr>
              <w:t xml:space="preserve">Consolidation </w:t>
            </w:r>
            <w:r w:rsidR="00400709">
              <w:rPr>
                <w:color w:val="auto"/>
                <w:szCs w:val="22"/>
              </w:rPr>
              <w:t xml:space="preserve">and revision </w:t>
            </w:r>
            <w:r w:rsidRPr="00514149">
              <w:rPr>
                <w:color w:val="auto"/>
                <w:szCs w:val="22"/>
              </w:rPr>
              <w:t>of all existing disposition authorities.</w:t>
            </w:r>
          </w:p>
        </w:tc>
      </w:tr>
    </w:tbl>
    <w:p w14:paraId="419CF3D6" w14:textId="77777777" w:rsidR="0019371A" w:rsidRPr="00C04DC1" w:rsidRDefault="0019371A" w:rsidP="0019371A"/>
    <w:p w14:paraId="3D431E20" w14:textId="77777777" w:rsidR="0019371A" w:rsidRPr="00C04DC1" w:rsidRDefault="0019371A" w:rsidP="0019371A"/>
    <w:p w14:paraId="52E7931B" w14:textId="77777777" w:rsidR="0019371A" w:rsidRDefault="0019371A" w:rsidP="0019371A"/>
    <w:p w14:paraId="190358B7" w14:textId="77777777" w:rsidR="00E86BDE" w:rsidRDefault="00E86BDE" w:rsidP="0019371A"/>
    <w:p w14:paraId="306F1928" w14:textId="77777777" w:rsidR="00E86BDE" w:rsidRDefault="00E86BDE" w:rsidP="0019371A"/>
    <w:p w14:paraId="3124E19C" w14:textId="77777777" w:rsidR="00E86BDE" w:rsidRDefault="00E86BDE" w:rsidP="0019371A"/>
    <w:p w14:paraId="6EEFDB7C" w14:textId="77777777" w:rsidR="0072676C" w:rsidRDefault="0072676C" w:rsidP="0072676C"/>
    <w:p w14:paraId="02C41EA2" w14:textId="77777777" w:rsidR="0072676C" w:rsidRPr="00BC498E" w:rsidRDefault="0072676C" w:rsidP="0072676C">
      <w:pPr>
        <w:spacing w:line="360" w:lineRule="auto"/>
        <w:jc w:val="center"/>
        <w:rPr>
          <w:sz w:val="36"/>
          <w:szCs w:val="36"/>
        </w:rPr>
      </w:pPr>
      <w:r w:rsidRPr="00BC498E">
        <w:rPr>
          <w:sz w:val="36"/>
          <w:szCs w:val="36"/>
        </w:rPr>
        <w:t xml:space="preserve">For assistance and advice in applying this records retention schedule, </w:t>
      </w:r>
    </w:p>
    <w:p w14:paraId="38D7E69F" w14:textId="77777777" w:rsidR="0072676C" w:rsidRDefault="0072676C" w:rsidP="0072676C">
      <w:pPr>
        <w:spacing w:line="360" w:lineRule="auto"/>
        <w:jc w:val="center"/>
        <w:rPr>
          <w:sz w:val="36"/>
          <w:szCs w:val="36"/>
        </w:rPr>
      </w:pPr>
      <w:r w:rsidRPr="00BC498E">
        <w:rPr>
          <w:sz w:val="36"/>
          <w:szCs w:val="36"/>
        </w:rPr>
        <w:t xml:space="preserve">please contact </w:t>
      </w:r>
      <w:r>
        <w:rPr>
          <w:sz w:val="36"/>
          <w:szCs w:val="36"/>
        </w:rPr>
        <w:t>th</w:t>
      </w:r>
      <w:r w:rsidRPr="00761BE1">
        <w:rPr>
          <w:color w:val="auto"/>
          <w:sz w:val="36"/>
          <w:szCs w:val="36"/>
        </w:rPr>
        <w:t>e Department of Financial Institutions</w:t>
      </w:r>
      <w:r w:rsidR="00400709">
        <w:rPr>
          <w:color w:val="auto"/>
          <w:sz w:val="36"/>
          <w:szCs w:val="36"/>
        </w:rPr>
        <w:t>’</w:t>
      </w:r>
      <w:r>
        <w:rPr>
          <w:color w:val="FF0000"/>
          <w:sz w:val="36"/>
          <w:szCs w:val="36"/>
        </w:rPr>
        <w:t xml:space="preserve"> </w:t>
      </w:r>
      <w:r>
        <w:rPr>
          <w:sz w:val="36"/>
          <w:szCs w:val="36"/>
        </w:rPr>
        <w:t xml:space="preserve">Records Officer </w:t>
      </w:r>
    </w:p>
    <w:p w14:paraId="4DB73D53" w14:textId="77777777" w:rsidR="0072676C" w:rsidRPr="00BC498E" w:rsidRDefault="0072676C" w:rsidP="0072676C">
      <w:pPr>
        <w:spacing w:line="360" w:lineRule="auto"/>
        <w:jc w:val="center"/>
        <w:rPr>
          <w:sz w:val="36"/>
          <w:szCs w:val="36"/>
        </w:rPr>
      </w:pPr>
      <w:r>
        <w:rPr>
          <w:sz w:val="36"/>
          <w:szCs w:val="36"/>
        </w:rPr>
        <w:t xml:space="preserve">or </w:t>
      </w:r>
      <w:r w:rsidRPr="00BC498E">
        <w:rPr>
          <w:sz w:val="36"/>
          <w:szCs w:val="36"/>
        </w:rPr>
        <w:t>Washington State Archives at:</w:t>
      </w:r>
    </w:p>
    <w:p w14:paraId="09B888A6" w14:textId="77777777" w:rsidR="0072676C" w:rsidRPr="00BC498E" w:rsidRDefault="0072676C" w:rsidP="0072676C">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075F0693" w14:textId="77777777" w:rsidR="00E86BDE" w:rsidRPr="00C04DC1" w:rsidRDefault="00E86BDE" w:rsidP="0019371A">
      <w:pPr>
        <w:sectPr w:rsidR="00E86BDE" w:rsidRPr="00C04DC1"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14:paraId="638BE6B4"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091E752A" w14:textId="77777777" w:rsidR="005C79CE" w:rsidRDefault="00912D24">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342311448" w:history="1">
        <w:r w:rsidR="005C79CE" w:rsidRPr="001D3778">
          <w:rPr>
            <w:rStyle w:val="Hyperlink"/>
            <w:noProof/>
          </w:rPr>
          <w:t>1.</w:t>
        </w:r>
        <w:r w:rsidR="005C79CE">
          <w:rPr>
            <w:rFonts w:asciiTheme="minorHAnsi" w:eastAsiaTheme="minorEastAsia" w:hAnsiTheme="minorHAnsi" w:cstheme="minorBidi"/>
            <w:b w:val="0"/>
            <w:bCs w:val="0"/>
            <w:caps w:val="0"/>
            <w:noProof/>
            <w:color w:val="auto"/>
            <w:sz w:val="22"/>
            <w:szCs w:val="22"/>
          </w:rPr>
          <w:tab/>
        </w:r>
        <w:r w:rsidR="005C79CE" w:rsidRPr="001D3778">
          <w:rPr>
            <w:rStyle w:val="Hyperlink"/>
            <w:noProof/>
          </w:rPr>
          <w:t>AGENCY MANAGEMENT</w:t>
        </w:r>
        <w:r w:rsidR="005C79CE">
          <w:rPr>
            <w:noProof/>
            <w:webHidden/>
          </w:rPr>
          <w:tab/>
        </w:r>
        <w:r>
          <w:rPr>
            <w:noProof/>
            <w:webHidden/>
          </w:rPr>
          <w:fldChar w:fldCharType="begin"/>
        </w:r>
        <w:r w:rsidR="005C79CE">
          <w:rPr>
            <w:noProof/>
            <w:webHidden/>
          </w:rPr>
          <w:instrText xml:space="preserve"> PAGEREF _Toc342311448 \h </w:instrText>
        </w:r>
        <w:r>
          <w:rPr>
            <w:noProof/>
            <w:webHidden/>
          </w:rPr>
        </w:r>
        <w:r>
          <w:rPr>
            <w:noProof/>
            <w:webHidden/>
          </w:rPr>
          <w:fldChar w:fldCharType="separate"/>
        </w:r>
        <w:r w:rsidR="00634A1B">
          <w:rPr>
            <w:noProof/>
            <w:webHidden/>
          </w:rPr>
          <w:t>4</w:t>
        </w:r>
        <w:r>
          <w:rPr>
            <w:noProof/>
            <w:webHidden/>
          </w:rPr>
          <w:fldChar w:fldCharType="end"/>
        </w:r>
      </w:hyperlink>
    </w:p>
    <w:p w14:paraId="708183B4" w14:textId="77777777" w:rsidR="005C79CE" w:rsidRDefault="005C79CE">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42311449" w:history="1">
        <w:r w:rsidRPr="001D3778">
          <w:rPr>
            <w:rStyle w:val="Hyperlink"/>
            <w:noProof/>
          </w:rPr>
          <w:t>1.1</w:t>
        </w:r>
        <w:r>
          <w:rPr>
            <w:rFonts w:asciiTheme="minorHAnsi" w:eastAsiaTheme="minorEastAsia" w:hAnsiTheme="minorHAnsi" w:cstheme="minorBidi"/>
            <w:bCs w:val="0"/>
            <w:caps w:val="0"/>
            <w:noProof/>
            <w:color w:val="auto"/>
            <w:szCs w:val="22"/>
          </w:rPr>
          <w:tab/>
        </w:r>
        <w:r w:rsidRPr="001D3778">
          <w:rPr>
            <w:rStyle w:val="Hyperlink"/>
            <w:noProof/>
          </w:rPr>
          <w:t>LEGISLATIVE FILES</w:t>
        </w:r>
        <w:r>
          <w:rPr>
            <w:noProof/>
            <w:webHidden/>
          </w:rPr>
          <w:tab/>
        </w:r>
        <w:r w:rsidR="00912D24">
          <w:rPr>
            <w:noProof/>
            <w:webHidden/>
          </w:rPr>
          <w:fldChar w:fldCharType="begin"/>
        </w:r>
        <w:r>
          <w:rPr>
            <w:noProof/>
            <w:webHidden/>
          </w:rPr>
          <w:instrText xml:space="preserve"> PAGEREF _Toc342311449 \h </w:instrText>
        </w:r>
        <w:r w:rsidR="00912D24">
          <w:rPr>
            <w:noProof/>
            <w:webHidden/>
          </w:rPr>
        </w:r>
        <w:r w:rsidR="00912D24">
          <w:rPr>
            <w:noProof/>
            <w:webHidden/>
          </w:rPr>
          <w:fldChar w:fldCharType="separate"/>
        </w:r>
        <w:r w:rsidR="00634A1B">
          <w:rPr>
            <w:noProof/>
            <w:webHidden/>
          </w:rPr>
          <w:t>4</w:t>
        </w:r>
        <w:r w:rsidR="00912D24">
          <w:rPr>
            <w:noProof/>
            <w:webHidden/>
          </w:rPr>
          <w:fldChar w:fldCharType="end"/>
        </w:r>
      </w:hyperlink>
    </w:p>
    <w:p w14:paraId="33A67A1E" w14:textId="77777777" w:rsidR="005C79CE" w:rsidRDefault="005C79CE">
      <w:pPr>
        <w:pStyle w:val="TOC1"/>
        <w:rPr>
          <w:rFonts w:asciiTheme="minorHAnsi" w:eastAsiaTheme="minorEastAsia" w:hAnsiTheme="minorHAnsi" w:cstheme="minorBidi"/>
          <w:b w:val="0"/>
          <w:bCs w:val="0"/>
          <w:caps w:val="0"/>
          <w:noProof/>
          <w:color w:val="auto"/>
          <w:sz w:val="22"/>
          <w:szCs w:val="22"/>
        </w:rPr>
      </w:pPr>
      <w:hyperlink w:anchor="_Toc342311450" w:history="1">
        <w:r w:rsidRPr="001D3778">
          <w:rPr>
            <w:rStyle w:val="Hyperlink"/>
            <w:noProof/>
          </w:rPr>
          <w:t>2.</w:t>
        </w:r>
        <w:r>
          <w:rPr>
            <w:rFonts w:asciiTheme="minorHAnsi" w:eastAsiaTheme="minorEastAsia" w:hAnsiTheme="minorHAnsi" w:cstheme="minorBidi"/>
            <w:b w:val="0"/>
            <w:bCs w:val="0"/>
            <w:caps w:val="0"/>
            <w:noProof/>
            <w:color w:val="auto"/>
            <w:sz w:val="22"/>
            <w:szCs w:val="22"/>
          </w:rPr>
          <w:tab/>
        </w:r>
        <w:r w:rsidRPr="001D3778">
          <w:rPr>
            <w:rStyle w:val="Hyperlink"/>
            <w:noProof/>
          </w:rPr>
          <w:t>ENFORCEMENT</w:t>
        </w:r>
        <w:r>
          <w:rPr>
            <w:noProof/>
            <w:webHidden/>
          </w:rPr>
          <w:tab/>
        </w:r>
        <w:r w:rsidR="00912D24">
          <w:rPr>
            <w:noProof/>
            <w:webHidden/>
          </w:rPr>
          <w:fldChar w:fldCharType="begin"/>
        </w:r>
        <w:r>
          <w:rPr>
            <w:noProof/>
            <w:webHidden/>
          </w:rPr>
          <w:instrText xml:space="preserve"> PAGEREF _Toc342311450 \h </w:instrText>
        </w:r>
        <w:r w:rsidR="00912D24">
          <w:rPr>
            <w:noProof/>
            <w:webHidden/>
          </w:rPr>
        </w:r>
        <w:r w:rsidR="00912D24">
          <w:rPr>
            <w:noProof/>
            <w:webHidden/>
          </w:rPr>
          <w:fldChar w:fldCharType="separate"/>
        </w:r>
        <w:r w:rsidR="00634A1B">
          <w:rPr>
            <w:noProof/>
            <w:webHidden/>
          </w:rPr>
          <w:t>5</w:t>
        </w:r>
        <w:r w:rsidR="00912D24">
          <w:rPr>
            <w:noProof/>
            <w:webHidden/>
          </w:rPr>
          <w:fldChar w:fldCharType="end"/>
        </w:r>
      </w:hyperlink>
    </w:p>
    <w:p w14:paraId="14A78FC4" w14:textId="77777777" w:rsidR="005C79CE" w:rsidRDefault="005C79CE">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42311451" w:history="1">
        <w:r w:rsidRPr="001D3778">
          <w:rPr>
            <w:rStyle w:val="Hyperlink"/>
            <w:noProof/>
          </w:rPr>
          <w:t>2.1</w:t>
        </w:r>
        <w:r>
          <w:rPr>
            <w:rFonts w:asciiTheme="minorHAnsi" w:eastAsiaTheme="minorEastAsia" w:hAnsiTheme="minorHAnsi" w:cstheme="minorBidi"/>
            <w:bCs w:val="0"/>
            <w:caps w:val="0"/>
            <w:noProof/>
            <w:color w:val="auto"/>
            <w:szCs w:val="22"/>
          </w:rPr>
          <w:tab/>
        </w:r>
        <w:r w:rsidRPr="001D3778">
          <w:rPr>
            <w:rStyle w:val="Hyperlink"/>
            <w:noProof/>
          </w:rPr>
          <w:t>ENFORCEMENT</w:t>
        </w:r>
        <w:r>
          <w:rPr>
            <w:noProof/>
            <w:webHidden/>
          </w:rPr>
          <w:tab/>
        </w:r>
        <w:r w:rsidR="00912D24">
          <w:rPr>
            <w:noProof/>
            <w:webHidden/>
          </w:rPr>
          <w:fldChar w:fldCharType="begin"/>
        </w:r>
        <w:r>
          <w:rPr>
            <w:noProof/>
            <w:webHidden/>
          </w:rPr>
          <w:instrText xml:space="preserve"> PAGEREF _Toc342311451 \h </w:instrText>
        </w:r>
        <w:r w:rsidR="00912D24">
          <w:rPr>
            <w:noProof/>
            <w:webHidden/>
          </w:rPr>
        </w:r>
        <w:r w:rsidR="00912D24">
          <w:rPr>
            <w:noProof/>
            <w:webHidden/>
          </w:rPr>
          <w:fldChar w:fldCharType="separate"/>
        </w:r>
        <w:r w:rsidR="00634A1B">
          <w:rPr>
            <w:noProof/>
            <w:webHidden/>
          </w:rPr>
          <w:t>5</w:t>
        </w:r>
        <w:r w:rsidR="00912D24">
          <w:rPr>
            <w:noProof/>
            <w:webHidden/>
          </w:rPr>
          <w:fldChar w:fldCharType="end"/>
        </w:r>
      </w:hyperlink>
    </w:p>
    <w:p w14:paraId="7B4314E3" w14:textId="77777777" w:rsidR="005C79CE" w:rsidRDefault="005C79CE">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42311452" w:history="1">
        <w:r w:rsidRPr="001D3778">
          <w:rPr>
            <w:rStyle w:val="Hyperlink"/>
            <w:noProof/>
          </w:rPr>
          <w:t>2.2</w:t>
        </w:r>
        <w:r>
          <w:rPr>
            <w:rFonts w:asciiTheme="minorHAnsi" w:eastAsiaTheme="minorEastAsia" w:hAnsiTheme="minorHAnsi" w:cstheme="minorBidi"/>
            <w:bCs w:val="0"/>
            <w:caps w:val="0"/>
            <w:noProof/>
            <w:color w:val="auto"/>
            <w:szCs w:val="22"/>
          </w:rPr>
          <w:tab/>
        </w:r>
        <w:r w:rsidRPr="001D3778">
          <w:rPr>
            <w:rStyle w:val="Hyperlink"/>
            <w:noProof/>
          </w:rPr>
          <w:t>INVESTIGATIONS</w:t>
        </w:r>
        <w:r>
          <w:rPr>
            <w:noProof/>
            <w:webHidden/>
          </w:rPr>
          <w:tab/>
        </w:r>
        <w:r w:rsidR="00912D24">
          <w:rPr>
            <w:noProof/>
            <w:webHidden/>
          </w:rPr>
          <w:fldChar w:fldCharType="begin"/>
        </w:r>
        <w:r>
          <w:rPr>
            <w:noProof/>
            <w:webHidden/>
          </w:rPr>
          <w:instrText xml:space="preserve"> PAGEREF _Toc342311452 \h </w:instrText>
        </w:r>
        <w:r w:rsidR="00912D24">
          <w:rPr>
            <w:noProof/>
            <w:webHidden/>
          </w:rPr>
        </w:r>
        <w:r w:rsidR="00912D24">
          <w:rPr>
            <w:noProof/>
            <w:webHidden/>
          </w:rPr>
          <w:fldChar w:fldCharType="separate"/>
        </w:r>
        <w:r w:rsidR="00634A1B">
          <w:rPr>
            <w:noProof/>
            <w:webHidden/>
          </w:rPr>
          <w:t>6</w:t>
        </w:r>
        <w:r w:rsidR="00912D24">
          <w:rPr>
            <w:noProof/>
            <w:webHidden/>
          </w:rPr>
          <w:fldChar w:fldCharType="end"/>
        </w:r>
      </w:hyperlink>
    </w:p>
    <w:p w14:paraId="57853BA1" w14:textId="77777777" w:rsidR="005C79CE" w:rsidRDefault="005C79CE">
      <w:pPr>
        <w:pStyle w:val="TOC1"/>
        <w:rPr>
          <w:rFonts w:asciiTheme="minorHAnsi" w:eastAsiaTheme="minorEastAsia" w:hAnsiTheme="minorHAnsi" w:cstheme="minorBidi"/>
          <w:b w:val="0"/>
          <w:bCs w:val="0"/>
          <w:caps w:val="0"/>
          <w:noProof/>
          <w:color w:val="auto"/>
          <w:sz w:val="22"/>
          <w:szCs w:val="22"/>
        </w:rPr>
      </w:pPr>
      <w:hyperlink w:anchor="_Toc342311453" w:history="1">
        <w:r w:rsidRPr="001D3778">
          <w:rPr>
            <w:rStyle w:val="Hyperlink"/>
            <w:noProof/>
          </w:rPr>
          <w:t>3.</w:t>
        </w:r>
        <w:r>
          <w:rPr>
            <w:rFonts w:asciiTheme="minorHAnsi" w:eastAsiaTheme="minorEastAsia" w:hAnsiTheme="minorHAnsi" w:cstheme="minorBidi"/>
            <w:b w:val="0"/>
            <w:bCs w:val="0"/>
            <w:caps w:val="0"/>
            <w:noProof/>
            <w:color w:val="auto"/>
            <w:sz w:val="22"/>
            <w:szCs w:val="22"/>
          </w:rPr>
          <w:tab/>
        </w:r>
        <w:r w:rsidRPr="001D3778">
          <w:rPr>
            <w:rStyle w:val="Hyperlink"/>
            <w:noProof/>
          </w:rPr>
          <w:t>EXAMINATIONS</w:t>
        </w:r>
        <w:r>
          <w:rPr>
            <w:noProof/>
            <w:webHidden/>
          </w:rPr>
          <w:tab/>
        </w:r>
        <w:r w:rsidR="00912D24">
          <w:rPr>
            <w:noProof/>
            <w:webHidden/>
          </w:rPr>
          <w:fldChar w:fldCharType="begin"/>
        </w:r>
        <w:r>
          <w:rPr>
            <w:noProof/>
            <w:webHidden/>
          </w:rPr>
          <w:instrText xml:space="preserve"> PAGEREF _Toc342311453 \h </w:instrText>
        </w:r>
        <w:r w:rsidR="00912D24">
          <w:rPr>
            <w:noProof/>
            <w:webHidden/>
          </w:rPr>
        </w:r>
        <w:r w:rsidR="00912D24">
          <w:rPr>
            <w:noProof/>
            <w:webHidden/>
          </w:rPr>
          <w:fldChar w:fldCharType="separate"/>
        </w:r>
        <w:r w:rsidR="00634A1B">
          <w:rPr>
            <w:noProof/>
            <w:webHidden/>
          </w:rPr>
          <w:t>7</w:t>
        </w:r>
        <w:r w:rsidR="00912D24">
          <w:rPr>
            <w:noProof/>
            <w:webHidden/>
          </w:rPr>
          <w:fldChar w:fldCharType="end"/>
        </w:r>
      </w:hyperlink>
    </w:p>
    <w:p w14:paraId="2D4D705F" w14:textId="77777777" w:rsidR="005C79CE" w:rsidRDefault="005C79CE">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42311454" w:history="1">
        <w:r w:rsidRPr="001D3778">
          <w:rPr>
            <w:rStyle w:val="Hyperlink"/>
            <w:noProof/>
          </w:rPr>
          <w:t>3.1</w:t>
        </w:r>
        <w:r>
          <w:rPr>
            <w:rFonts w:asciiTheme="minorHAnsi" w:eastAsiaTheme="minorEastAsia" w:hAnsiTheme="minorHAnsi" w:cstheme="minorBidi"/>
            <w:bCs w:val="0"/>
            <w:caps w:val="0"/>
            <w:noProof/>
            <w:color w:val="auto"/>
            <w:szCs w:val="22"/>
          </w:rPr>
          <w:tab/>
        </w:r>
        <w:r w:rsidRPr="001D3778">
          <w:rPr>
            <w:rStyle w:val="Hyperlink"/>
            <w:noProof/>
          </w:rPr>
          <w:t>EXAMINATIONS</w:t>
        </w:r>
        <w:r>
          <w:rPr>
            <w:noProof/>
            <w:webHidden/>
          </w:rPr>
          <w:tab/>
        </w:r>
        <w:r w:rsidR="00912D24">
          <w:rPr>
            <w:noProof/>
            <w:webHidden/>
          </w:rPr>
          <w:fldChar w:fldCharType="begin"/>
        </w:r>
        <w:r>
          <w:rPr>
            <w:noProof/>
            <w:webHidden/>
          </w:rPr>
          <w:instrText xml:space="preserve"> PAGEREF _Toc342311454 \h </w:instrText>
        </w:r>
        <w:r w:rsidR="00912D24">
          <w:rPr>
            <w:noProof/>
            <w:webHidden/>
          </w:rPr>
        </w:r>
        <w:r w:rsidR="00912D24">
          <w:rPr>
            <w:noProof/>
            <w:webHidden/>
          </w:rPr>
          <w:fldChar w:fldCharType="separate"/>
        </w:r>
        <w:r w:rsidR="00634A1B">
          <w:rPr>
            <w:noProof/>
            <w:webHidden/>
          </w:rPr>
          <w:t>7</w:t>
        </w:r>
        <w:r w:rsidR="00912D24">
          <w:rPr>
            <w:noProof/>
            <w:webHidden/>
          </w:rPr>
          <w:fldChar w:fldCharType="end"/>
        </w:r>
      </w:hyperlink>
    </w:p>
    <w:p w14:paraId="0EDCC109" w14:textId="77777777" w:rsidR="005C79CE" w:rsidRDefault="005C79CE">
      <w:pPr>
        <w:pStyle w:val="TOC1"/>
        <w:rPr>
          <w:rFonts w:asciiTheme="minorHAnsi" w:eastAsiaTheme="minorEastAsia" w:hAnsiTheme="minorHAnsi" w:cstheme="minorBidi"/>
          <w:b w:val="0"/>
          <w:bCs w:val="0"/>
          <w:caps w:val="0"/>
          <w:noProof/>
          <w:color w:val="auto"/>
          <w:sz w:val="22"/>
          <w:szCs w:val="22"/>
        </w:rPr>
      </w:pPr>
      <w:hyperlink w:anchor="_Toc342311455" w:history="1">
        <w:r w:rsidRPr="001D3778">
          <w:rPr>
            <w:rStyle w:val="Hyperlink"/>
            <w:noProof/>
          </w:rPr>
          <w:t>4.</w:t>
        </w:r>
        <w:r>
          <w:rPr>
            <w:rFonts w:asciiTheme="minorHAnsi" w:eastAsiaTheme="minorEastAsia" w:hAnsiTheme="minorHAnsi" w:cstheme="minorBidi"/>
            <w:b w:val="0"/>
            <w:bCs w:val="0"/>
            <w:caps w:val="0"/>
            <w:noProof/>
            <w:color w:val="auto"/>
            <w:sz w:val="22"/>
            <w:szCs w:val="22"/>
          </w:rPr>
          <w:tab/>
        </w:r>
        <w:r w:rsidRPr="001D3778">
          <w:rPr>
            <w:rStyle w:val="Hyperlink"/>
            <w:noProof/>
          </w:rPr>
          <w:t>Licensing, Chartering, and Registration</w:t>
        </w:r>
        <w:r>
          <w:rPr>
            <w:noProof/>
            <w:webHidden/>
          </w:rPr>
          <w:tab/>
        </w:r>
        <w:r w:rsidR="00912D24">
          <w:rPr>
            <w:noProof/>
            <w:webHidden/>
          </w:rPr>
          <w:fldChar w:fldCharType="begin"/>
        </w:r>
        <w:r>
          <w:rPr>
            <w:noProof/>
            <w:webHidden/>
          </w:rPr>
          <w:instrText xml:space="preserve"> PAGEREF _Toc342311455 \h </w:instrText>
        </w:r>
        <w:r w:rsidR="00912D24">
          <w:rPr>
            <w:noProof/>
            <w:webHidden/>
          </w:rPr>
        </w:r>
        <w:r w:rsidR="00912D24">
          <w:rPr>
            <w:noProof/>
            <w:webHidden/>
          </w:rPr>
          <w:fldChar w:fldCharType="separate"/>
        </w:r>
        <w:r w:rsidR="00634A1B">
          <w:rPr>
            <w:noProof/>
            <w:webHidden/>
          </w:rPr>
          <w:t>9</w:t>
        </w:r>
        <w:r w:rsidR="00912D24">
          <w:rPr>
            <w:noProof/>
            <w:webHidden/>
          </w:rPr>
          <w:fldChar w:fldCharType="end"/>
        </w:r>
      </w:hyperlink>
    </w:p>
    <w:p w14:paraId="45E6258D" w14:textId="77777777" w:rsidR="005C79CE" w:rsidRDefault="005C79CE">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42311456" w:history="1">
        <w:r w:rsidRPr="001D3778">
          <w:rPr>
            <w:rStyle w:val="Hyperlink"/>
            <w:noProof/>
          </w:rPr>
          <w:t>4.1</w:t>
        </w:r>
        <w:r>
          <w:rPr>
            <w:rFonts w:asciiTheme="minorHAnsi" w:eastAsiaTheme="minorEastAsia" w:hAnsiTheme="minorHAnsi" w:cstheme="minorBidi"/>
            <w:bCs w:val="0"/>
            <w:caps w:val="0"/>
            <w:noProof/>
            <w:color w:val="auto"/>
            <w:szCs w:val="22"/>
          </w:rPr>
          <w:tab/>
        </w:r>
        <w:r w:rsidRPr="001D3778">
          <w:rPr>
            <w:rStyle w:val="Hyperlink"/>
            <w:noProof/>
          </w:rPr>
          <w:t>LICENSING, CHARTERING AND REGISTRATION</w:t>
        </w:r>
        <w:r>
          <w:rPr>
            <w:noProof/>
            <w:webHidden/>
          </w:rPr>
          <w:tab/>
        </w:r>
        <w:r w:rsidR="00912D24">
          <w:rPr>
            <w:noProof/>
            <w:webHidden/>
          </w:rPr>
          <w:fldChar w:fldCharType="begin"/>
        </w:r>
        <w:r>
          <w:rPr>
            <w:noProof/>
            <w:webHidden/>
          </w:rPr>
          <w:instrText xml:space="preserve"> PAGEREF _Toc342311456 \h </w:instrText>
        </w:r>
        <w:r w:rsidR="00912D24">
          <w:rPr>
            <w:noProof/>
            <w:webHidden/>
          </w:rPr>
        </w:r>
        <w:r w:rsidR="00912D24">
          <w:rPr>
            <w:noProof/>
            <w:webHidden/>
          </w:rPr>
          <w:fldChar w:fldCharType="separate"/>
        </w:r>
        <w:r w:rsidR="00634A1B">
          <w:rPr>
            <w:noProof/>
            <w:webHidden/>
          </w:rPr>
          <w:t>9</w:t>
        </w:r>
        <w:r w:rsidR="00912D24">
          <w:rPr>
            <w:noProof/>
            <w:webHidden/>
          </w:rPr>
          <w:fldChar w:fldCharType="end"/>
        </w:r>
      </w:hyperlink>
    </w:p>
    <w:p w14:paraId="293B5D4D" w14:textId="77777777" w:rsidR="005C79CE" w:rsidRDefault="005C79CE">
      <w:pPr>
        <w:pStyle w:val="TOC1"/>
        <w:rPr>
          <w:rFonts w:asciiTheme="minorHAnsi" w:eastAsiaTheme="minorEastAsia" w:hAnsiTheme="minorHAnsi" w:cstheme="minorBidi"/>
          <w:b w:val="0"/>
          <w:bCs w:val="0"/>
          <w:caps w:val="0"/>
          <w:noProof/>
          <w:color w:val="auto"/>
          <w:sz w:val="22"/>
          <w:szCs w:val="22"/>
        </w:rPr>
      </w:pPr>
      <w:hyperlink w:anchor="_Toc342311457" w:history="1">
        <w:r w:rsidRPr="001D3778">
          <w:rPr>
            <w:rStyle w:val="Hyperlink"/>
            <w:noProof/>
          </w:rPr>
          <w:t>Glossary</w:t>
        </w:r>
        <w:r>
          <w:rPr>
            <w:noProof/>
            <w:webHidden/>
          </w:rPr>
          <w:tab/>
        </w:r>
        <w:r w:rsidR="00912D24">
          <w:rPr>
            <w:noProof/>
            <w:webHidden/>
          </w:rPr>
          <w:fldChar w:fldCharType="begin"/>
        </w:r>
        <w:r>
          <w:rPr>
            <w:noProof/>
            <w:webHidden/>
          </w:rPr>
          <w:instrText xml:space="preserve"> PAGEREF _Toc342311457 \h </w:instrText>
        </w:r>
        <w:r w:rsidR="00912D24">
          <w:rPr>
            <w:noProof/>
            <w:webHidden/>
          </w:rPr>
        </w:r>
        <w:r w:rsidR="00912D24">
          <w:rPr>
            <w:noProof/>
            <w:webHidden/>
          </w:rPr>
          <w:fldChar w:fldCharType="separate"/>
        </w:r>
        <w:r w:rsidR="00634A1B">
          <w:rPr>
            <w:noProof/>
            <w:webHidden/>
          </w:rPr>
          <w:t>13</w:t>
        </w:r>
        <w:r w:rsidR="00912D24">
          <w:rPr>
            <w:noProof/>
            <w:webHidden/>
          </w:rPr>
          <w:fldChar w:fldCharType="end"/>
        </w:r>
      </w:hyperlink>
    </w:p>
    <w:p w14:paraId="65772CF6" w14:textId="77777777" w:rsidR="005C79CE" w:rsidRDefault="005C79CE">
      <w:pPr>
        <w:pStyle w:val="TOC1"/>
        <w:rPr>
          <w:rFonts w:asciiTheme="minorHAnsi" w:eastAsiaTheme="minorEastAsia" w:hAnsiTheme="minorHAnsi" w:cstheme="minorBidi"/>
          <w:b w:val="0"/>
          <w:bCs w:val="0"/>
          <w:caps w:val="0"/>
          <w:noProof/>
          <w:color w:val="auto"/>
          <w:sz w:val="22"/>
          <w:szCs w:val="22"/>
        </w:rPr>
      </w:pPr>
      <w:hyperlink w:anchor="_Toc342311458" w:history="1">
        <w:r w:rsidRPr="001D3778">
          <w:rPr>
            <w:rStyle w:val="Hyperlink"/>
            <w:noProof/>
          </w:rPr>
          <w:t>INDEXES</w:t>
        </w:r>
        <w:r>
          <w:rPr>
            <w:noProof/>
            <w:webHidden/>
          </w:rPr>
          <w:tab/>
        </w:r>
        <w:r w:rsidR="00912D24">
          <w:rPr>
            <w:noProof/>
            <w:webHidden/>
          </w:rPr>
          <w:fldChar w:fldCharType="begin"/>
        </w:r>
        <w:r>
          <w:rPr>
            <w:noProof/>
            <w:webHidden/>
          </w:rPr>
          <w:instrText xml:space="preserve"> PAGEREF _Toc342311458 \h </w:instrText>
        </w:r>
        <w:r w:rsidR="00912D24">
          <w:rPr>
            <w:noProof/>
            <w:webHidden/>
          </w:rPr>
        </w:r>
        <w:r w:rsidR="00912D24">
          <w:rPr>
            <w:noProof/>
            <w:webHidden/>
          </w:rPr>
          <w:fldChar w:fldCharType="separate"/>
        </w:r>
        <w:r w:rsidR="00634A1B">
          <w:rPr>
            <w:noProof/>
            <w:webHidden/>
          </w:rPr>
          <w:t>16</w:t>
        </w:r>
        <w:r w:rsidR="00912D24">
          <w:rPr>
            <w:noProof/>
            <w:webHidden/>
          </w:rPr>
          <w:fldChar w:fldCharType="end"/>
        </w:r>
      </w:hyperlink>
    </w:p>
    <w:p w14:paraId="2804B8FA" w14:textId="77777777" w:rsidR="005849EA" w:rsidRPr="00C04DC1" w:rsidRDefault="00912D24" w:rsidP="00B902F5">
      <w:r w:rsidRPr="00C04DC1">
        <w:rPr>
          <w:bCs/>
          <w:caps/>
          <w:sz w:val="24"/>
          <w:szCs w:val="24"/>
        </w:rPr>
        <w:fldChar w:fldCharType="end"/>
      </w:r>
    </w:p>
    <w:p w14:paraId="58391FF7" w14:textId="77777777" w:rsidR="00415D5C" w:rsidRPr="00C04DC1" w:rsidRDefault="00415D5C">
      <w:pPr>
        <w:sectPr w:rsidR="00415D5C" w:rsidRPr="00C04DC1" w:rsidSect="00220E22">
          <w:pgSz w:w="15840" w:h="12240" w:orient="landscape" w:code="1"/>
          <w:pgMar w:top="1080" w:right="720" w:bottom="1080" w:left="720" w:header="1080" w:footer="720" w:gutter="0"/>
          <w:cols w:space="720"/>
          <w:docGrid w:linePitch="360"/>
        </w:sectPr>
      </w:pPr>
    </w:p>
    <w:p w14:paraId="228C3C12" w14:textId="77777777" w:rsidR="0001673C" w:rsidRDefault="00866A3D" w:rsidP="0001673C">
      <w:pPr>
        <w:pStyle w:val="Functions"/>
      </w:pPr>
      <w:bookmarkStart w:id="0" w:name="_Toc342311448"/>
      <w:r>
        <w:lastRenderedPageBreak/>
        <w:t>AGENCY MANAGEMENT</w:t>
      </w:r>
      <w:bookmarkEnd w:id="0"/>
    </w:p>
    <w:p w14:paraId="78E9433F" w14:textId="77777777" w:rsidR="0001673C" w:rsidRDefault="0001673C" w:rsidP="0001673C">
      <w:pPr>
        <w:overflowPunct w:val="0"/>
        <w:autoSpaceDE w:val="0"/>
        <w:autoSpaceDN w:val="0"/>
        <w:adjustRightInd w:val="0"/>
        <w:spacing w:after="120"/>
        <w:textAlignment w:val="baseline"/>
      </w:pPr>
      <w:r w:rsidRPr="00C04DC1">
        <w:t xml:space="preserve">This section covers records relating </w:t>
      </w:r>
      <w:r w:rsidRPr="0082671C">
        <w:t>to</w:t>
      </w:r>
      <w:r w:rsidR="00695839">
        <w:t xml:space="preserve"> the overarching management of agency business and its general administration which are not covered by the </w:t>
      </w:r>
      <w:r w:rsidR="00695839">
        <w:rPr>
          <w:i/>
        </w:rPr>
        <w:t>State Government General Records Retention Schedule</w:t>
      </w:r>
      <w:r w:rsidR="00695839">
        <w:t>.</w:t>
      </w:r>
    </w:p>
    <w:p w14:paraId="27C5B762" w14:textId="77777777" w:rsidR="00695839" w:rsidRPr="00695839" w:rsidRDefault="00695839" w:rsidP="0001673C">
      <w:pPr>
        <w:overflowPunct w:val="0"/>
        <w:autoSpaceDE w:val="0"/>
        <w:autoSpaceDN w:val="0"/>
        <w:adjustRightInd w:val="0"/>
        <w:spacing w:after="120"/>
        <w:textAlignment w:val="baseline"/>
        <w:rPr>
          <w:i/>
        </w:rPr>
      </w:pPr>
      <w:r w:rsidRPr="00695839">
        <w:rPr>
          <w:i/>
        </w:rPr>
        <w:t>See State Government General Records Retention Schedule for additional records relating to agency management.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01673C" w:rsidRPr="004C34AF" w14:paraId="40D73ED5" w14:textId="77777777" w:rsidTr="0034344A">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718E8DD" w14:textId="77777777" w:rsidR="0001673C" w:rsidRDefault="00866A3D" w:rsidP="00FA135D">
            <w:pPr>
              <w:pStyle w:val="Activties"/>
              <w:tabs>
                <w:tab w:val="clear" w:pos="720"/>
              </w:tabs>
              <w:spacing w:after="0"/>
              <w:ind w:left="864" w:hanging="864"/>
            </w:pPr>
            <w:bookmarkStart w:id="1" w:name="_Toc342311449"/>
            <w:r>
              <w:t>LEGISLATIVE FILES</w:t>
            </w:r>
            <w:bookmarkEnd w:id="1"/>
          </w:p>
          <w:p w14:paraId="41AA6451" w14:textId="77777777" w:rsidR="00094EFB" w:rsidRPr="00400709" w:rsidRDefault="00866A3D" w:rsidP="00400709">
            <w:pPr>
              <w:ind w:left="864"/>
              <w:rPr>
                <w:i/>
              </w:rPr>
            </w:pPr>
            <w:r w:rsidRPr="00400709">
              <w:rPr>
                <w:i/>
              </w:rPr>
              <w:t>The activity of agency rulemaking and legislative activities.</w:t>
            </w:r>
          </w:p>
        </w:tc>
      </w:tr>
      <w:tr w:rsidR="0001673C" w:rsidRPr="004C34AF" w14:paraId="154491E5" w14:textId="77777777" w:rsidTr="0034344A">
        <w:trPr>
          <w:cantSplit/>
          <w:tblHead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924F31" w14:textId="77777777" w:rsidR="0001673C" w:rsidRPr="004C34AF" w:rsidRDefault="0001673C" w:rsidP="0001673C">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F4CE2A" w14:textId="77777777" w:rsidR="0001673C" w:rsidRPr="004C34AF" w:rsidRDefault="0001673C" w:rsidP="0001673C">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195E00C" w14:textId="77777777" w:rsidR="0001673C" w:rsidRDefault="0001673C" w:rsidP="0001673C">
            <w:pPr>
              <w:jc w:val="center"/>
              <w:rPr>
                <w:rFonts w:eastAsia="Calibri" w:cs="Times New Roman"/>
                <w:b/>
                <w:sz w:val="20"/>
                <w:szCs w:val="20"/>
              </w:rPr>
            </w:pPr>
            <w:r>
              <w:rPr>
                <w:rFonts w:eastAsia="Calibri" w:cs="Times New Roman"/>
                <w:b/>
                <w:sz w:val="20"/>
                <w:szCs w:val="20"/>
              </w:rPr>
              <w:t>RETENTION AND</w:t>
            </w:r>
          </w:p>
          <w:p w14:paraId="7DC10E70" w14:textId="77777777" w:rsidR="0001673C" w:rsidRPr="004C34AF" w:rsidRDefault="0001673C" w:rsidP="0001673C">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53D5F8" w14:textId="77777777" w:rsidR="0001673C" w:rsidRPr="004C34AF" w:rsidRDefault="0001673C" w:rsidP="0001673C">
            <w:pPr>
              <w:jc w:val="center"/>
              <w:rPr>
                <w:rFonts w:eastAsia="Calibri" w:cs="Times New Roman"/>
                <w:b/>
                <w:sz w:val="20"/>
                <w:szCs w:val="20"/>
              </w:rPr>
            </w:pPr>
            <w:r w:rsidRPr="004C34AF">
              <w:rPr>
                <w:rFonts w:eastAsia="Calibri" w:cs="Times New Roman"/>
                <w:b/>
                <w:sz w:val="20"/>
                <w:szCs w:val="20"/>
              </w:rPr>
              <w:t>DESIGNATION</w:t>
            </w:r>
          </w:p>
        </w:tc>
      </w:tr>
      <w:tr w:rsidR="00866A3D" w:rsidRPr="004C34AF" w14:paraId="7AB29608" w14:textId="77777777" w:rsidTr="0034344A">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9DA8FB" w14:textId="77777777" w:rsidR="004114D3" w:rsidRDefault="00A750E4" w:rsidP="004114D3">
            <w:pPr>
              <w:pStyle w:val="TableText-AllOther"/>
              <w:rPr>
                <w:szCs w:val="22"/>
              </w:rPr>
            </w:pPr>
            <w:r>
              <w:rPr>
                <w:szCs w:val="22"/>
              </w:rPr>
              <w:t>12-12-68358</w:t>
            </w:r>
            <w:r w:rsidR="00912D24" w:rsidRPr="00FB64F1">
              <w:fldChar w:fldCharType="begin"/>
            </w:r>
            <w:r w:rsidR="005D1493" w:rsidRPr="00FB64F1">
              <w:instrText xml:space="preserve"> XE “</w:instrText>
            </w:r>
            <w:r w:rsidR="005939D9">
              <w:instrText>12-12-68358</w:instrText>
            </w:r>
            <w:r w:rsidR="005D1493" w:rsidRPr="00FB64F1">
              <w:instrText xml:space="preserve">" \f “dan” </w:instrText>
            </w:r>
            <w:r w:rsidR="00912D24" w:rsidRPr="00FB64F1">
              <w:fldChar w:fldCharType="end"/>
            </w:r>
          </w:p>
          <w:p w14:paraId="75684DCB" w14:textId="77777777" w:rsidR="00866A3D" w:rsidRPr="005434D3" w:rsidRDefault="004114D3" w:rsidP="005939D9">
            <w:pPr>
              <w:spacing w:before="60" w:after="60"/>
              <w:jc w:val="center"/>
              <w:rPr>
                <w:szCs w:val="22"/>
              </w:rPr>
            </w:pPr>
            <w:r>
              <w:rPr>
                <w:szCs w:val="22"/>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7D4FD2" w14:textId="77777777" w:rsidR="00866A3D" w:rsidRPr="00623BDC" w:rsidRDefault="00866A3D" w:rsidP="00866A3D">
            <w:pPr>
              <w:spacing w:before="60" w:after="60"/>
              <w:rPr>
                <w:rFonts w:asciiTheme="minorHAnsi" w:hAnsiTheme="minorHAnsi"/>
                <w:b/>
                <w:bCs/>
                <w:i/>
                <w:color w:val="auto"/>
                <w:szCs w:val="22"/>
              </w:rPr>
            </w:pPr>
            <w:r w:rsidRPr="00623BDC">
              <w:rPr>
                <w:rFonts w:asciiTheme="minorHAnsi" w:hAnsiTheme="minorHAnsi"/>
                <w:b/>
                <w:bCs/>
                <w:i/>
                <w:color w:val="auto"/>
                <w:szCs w:val="22"/>
              </w:rPr>
              <w:t>Rulemaking Files</w:t>
            </w:r>
          </w:p>
          <w:p w14:paraId="0B6C0B6D" w14:textId="77777777" w:rsidR="00400709" w:rsidRDefault="00866A3D" w:rsidP="00866A3D">
            <w:pPr>
              <w:spacing w:before="60" w:after="60"/>
              <w:rPr>
                <w:rFonts w:asciiTheme="minorHAnsi" w:eastAsia="Times New Roman" w:hAnsiTheme="minorHAnsi"/>
                <w:color w:val="auto"/>
                <w:szCs w:val="22"/>
              </w:rPr>
            </w:pPr>
            <w:r w:rsidRPr="00623BDC">
              <w:rPr>
                <w:rFonts w:asciiTheme="minorHAnsi" w:eastAsia="Times New Roman" w:hAnsiTheme="minorHAnsi"/>
                <w:color w:val="auto"/>
                <w:szCs w:val="22"/>
              </w:rPr>
              <w:t>Documents agency rulemaking (WAC) as described in RCW 34.05.370 (the Washington Administrative Procedures Act).</w:t>
            </w:r>
            <w:r w:rsidR="00400709" w:rsidRPr="00FB64F1">
              <w:rPr>
                <w:rFonts w:asciiTheme="minorHAnsi" w:hAnsiTheme="minorHAnsi"/>
                <w:color w:val="auto"/>
                <w:szCs w:val="22"/>
              </w:rPr>
              <w:t xml:space="preserve"> </w:t>
            </w:r>
            <w:r w:rsidR="00912D24" w:rsidRPr="00FB64F1">
              <w:rPr>
                <w:rFonts w:asciiTheme="minorHAnsi" w:hAnsiTheme="minorHAnsi"/>
                <w:color w:val="auto"/>
                <w:szCs w:val="22"/>
              </w:rPr>
              <w:fldChar w:fldCharType="begin"/>
            </w:r>
            <w:r w:rsidR="00400709" w:rsidRPr="00FB64F1">
              <w:rPr>
                <w:rFonts w:asciiTheme="minorHAnsi" w:hAnsiTheme="minorHAnsi"/>
                <w:color w:val="auto"/>
                <w:szCs w:val="22"/>
              </w:rPr>
              <w:instrText xml:space="preserve"> XE "</w:instrText>
            </w:r>
            <w:r w:rsidR="00400709">
              <w:rPr>
                <w:rFonts w:asciiTheme="minorHAnsi" w:hAnsiTheme="minorHAnsi"/>
                <w:color w:val="auto"/>
                <w:szCs w:val="22"/>
              </w:rPr>
              <w:instrText>rulemaking</w:instrText>
            </w:r>
            <w:r w:rsidR="00400709" w:rsidRPr="00FB64F1">
              <w:rPr>
                <w:rFonts w:asciiTheme="minorHAnsi" w:hAnsiTheme="minorHAnsi"/>
                <w:color w:val="auto"/>
                <w:szCs w:val="22"/>
              </w:rPr>
              <w:instrText xml:space="preserve">" \f “subject” </w:instrText>
            </w:r>
            <w:r w:rsidR="00912D24" w:rsidRPr="00FB64F1">
              <w:rPr>
                <w:rFonts w:asciiTheme="minorHAnsi" w:hAnsiTheme="minorHAnsi"/>
                <w:color w:val="auto"/>
                <w:szCs w:val="22"/>
              </w:rPr>
              <w:fldChar w:fldCharType="end"/>
            </w:r>
          </w:p>
          <w:p w14:paraId="4AFF09CC" w14:textId="77777777" w:rsidR="00866A3D" w:rsidRPr="00623BDC" w:rsidRDefault="00866A3D" w:rsidP="00866A3D">
            <w:pPr>
              <w:spacing w:before="60" w:after="60"/>
              <w:rPr>
                <w:rFonts w:asciiTheme="minorHAnsi" w:eastAsia="Times New Roman" w:hAnsiTheme="minorHAnsi"/>
                <w:color w:val="auto"/>
                <w:szCs w:val="22"/>
              </w:rPr>
            </w:pPr>
            <w:r w:rsidRPr="00623BDC">
              <w:rPr>
                <w:rFonts w:asciiTheme="minorHAnsi" w:eastAsia="Times New Roman" w:hAnsiTheme="minorHAnsi"/>
                <w:color w:val="auto"/>
                <w:szCs w:val="22"/>
              </w:rPr>
              <w:t>Includes but is not limited to:</w:t>
            </w:r>
          </w:p>
          <w:p w14:paraId="3527AF9A" w14:textId="77777777" w:rsidR="00866A3D" w:rsidRPr="00623BDC" w:rsidRDefault="00866A3D" w:rsidP="00866A3D">
            <w:pPr>
              <w:pStyle w:val="ListParagraph"/>
              <w:numPr>
                <w:ilvl w:val="0"/>
                <w:numId w:val="34"/>
              </w:numPr>
              <w:spacing w:before="60" w:after="60"/>
              <w:rPr>
                <w:rFonts w:asciiTheme="minorHAnsi" w:hAnsiTheme="minorHAnsi"/>
                <w:b/>
                <w:bCs/>
                <w:i/>
                <w:color w:val="auto"/>
                <w:szCs w:val="22"/>
              </w:rPr>
            </w:pPr>
            <w:r w:rsidRPr="00623BDC">
              <w:rPr>
                <w:rFonts w:asciiTheme="minorHAnsi" w:eastAsia="Times New Roman" w:hAnsiTheme="minorHAnsi"/>
                <w:color w:val="auto"/>
                <w:szCs w:val="22"/>
              </w:rPr>
              <w:t>The text of proposed rules with documents of agency internal review and comments;</w:t>
            </w:r>
          </w:p>
          <w:p w14:paraId="4E886E47" w14:textId="77777777" w:rsidR="00866A3D" w:rsidRPr="00623BDC" w:rsidRDefault="00866A3D" w:rsidP="00866A3D">
            <w:pPr>
              <w:pStyle w:val="ListParagraph"/>
              <w:numPr>
                <w:ilvl w:val="0"/>
                <w:numId w:val="34"/>
              </w:numPr>
              <w:spacing w:before="60" w:after="60"/>
              <w:rPr>
                <w:rFonts w:asciiTheme="minorHAnsi" w:hAnsiTheme="minorHAnsi"/>
                <w:b/>
                <w:bCs/>
                <w:i/>
                <w:color w:val="auto"/>
                <w:szCs w:val="22"/>
              </w:rPr>
            </w:pPr>
            <w:r w:rsidRPr="00623BDC">
              <w:rPr>
                <w:rFonts w:asciiTheme="minorHAnsi" w:eastAsia="Times New Roman" w:hAnsiTheme="minorHAnsi"/>
                <w:color w:val="auto"/>
                <w:szCs w:val="22"/>
              </w:rPr>
              <w:t>Mailroom distribution records;</w:t>
            </w:r>
          </w:p>
          <w:p w14:paraId="62FB70A2" w14:textId="77777777" w:rsidR="00866A3D" w:rsidRPr="00623BDC" w:rsidRDefault="00866A3D" w:rsidP="00866A3D">
            <w:pPr>
              <w:pStyle w:val="ListParagraph"/>
              <w:numPr>
                <w:ilvl w:val="0"/>
                <w:numId w:val="34"/>
              </w:numPr>
              <w:spacing w:before="60" w:after="60"/>
              <w:rPr>
                <w:rFonts w:asciiTheme="minorHAnsi" w:hAnsiTheme="minorHAnsi"/>
                <w:b/>
                <w:bCs/>
                <w:i/>
                <w:color w:val="auto"/>
                <w:szCs w:val="22"/>
              </w:rPr>
            </w:pPr>
            <w:r w:rsidRPr="00623BDC">
              <w:rPr>
                <w:rFonts w:asciiTheme="minorHAnsi" w:eastAsia="Times New Roman" w:hAnsiTheme="minorHAnsi"/>
                <w:color w:val="auto"/>
                <w:szCs w:val="22"/>
              </w:rPr>
              <w:t>Rulemaking hearing sign-in sheets (including names and addresses of persons attending the hearing or giving testimony);</w:t>
            </w:r>
          </w:p>
          <w:p w14:paraId="631CE4B2" w14:textId="77777777" w:rsidR="00866A3D" w:rsidRPr="00623BDC" w:rsidRDefault="00866A3D" w:rsidP="00866A3D">
            <w:pPr>
              <w:pStyle w:val="ListParagraph"/>
              <w:numPr>
                <w:ilvl w:val="0"/>
                <w:numId w:val="34"/>
              </w:numPr>
              <w:spacing w:before="60" w:after="60"/>
              <w:rPr>
                <w:rFonts w:asciiTheme="minorHAnsi" w:hAnsiTheme="minorHAnsi"/>
                <w:b/>
                <w:bCs/>
                <w:i/>
                <w:color w:val="auto"/>
                <w:szCs w:val="22"/>
              </w:rPr>
            </w:pPr>
            <w:r w:rsidRPr="00623BDC">
              <w:rPr>
                <w:rFonts w:asciiTheme="minorHAnsi" w:eastAsia="Times New Roman" w:hAnsiTheme="minorHAnsi"/>
                <w:color w:val="auto"/>
                <w:szCs w:val="22"/>
              </w:rPr>
              <w:t>Summary of public rule hearing; written comments received regarding the proposed rule (regardless of when received), as well as any DFI response;</w:t>
            </w:r>
          </w:p>
          <w:p w14:paraId="667E6571" w14:textId="77777777" w:rsidR="00866A3D" w:rsidRPr="00623BDC" w:rsidRDefault="00866A3D" w:rsidP="00866A3D">
            <w:pPr>
              <w:pStyle w:val="ListParagraph"/>
              <w:numPr>
                <w:ilvl w:val="0"/>
                <w:numId w:val="34"/>
              </w:numPr>
              <w:spacing w:before="60" w:after="60"/>
              <w:rPr>
                <w:rFonts w:asciiTheme="minorHAnsi" w:hAnsiTheme="minorHAnsi"/>
                <w:b/>
                <w:bCs/>
                <w:i/>
                <w:color w:val="auto"/>
                <w:szCs w:val="22"/>
              </w:rPr>
            </w:pPr>
            <w:r w:rsidRPr="00623BDC">
              <w:rPr>
                <w:rFonts w:asciiTheme="minorHAnsi" w:eastAsia="Times New Roman" w:hAnsiTheme="minorHAnsi"/>
                <w:color w:val="auto"/>
                <w:szCs w:val="22"/>
              </w:rPr>
              <w:t>Original rulemaking orders and documents showing adoption date and record of filing with the Code Reviser (as well as assignment of WSR number).</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0685A8" w14:textId="77777777" w:rsidR="00866A3D" w:rsidRPr="00623BDC" w:rsidRDefault="00866A3D" w:rsidP="00866A3D">
            <w:pPr>
              <w:spacing w:before="60" w:after="60"/>
              <w:rPr>
                <w:bCs/>
                <w:color w:val="auto"/>
                <w:szCs w:val="17"/>
              </w:rPr>
            </w:pPr>
            <w:r w:rsidRPr="00623BDC">
              <w:rPr>
                <w:b/>
                <w:bCs/>
                <w:color w:val="auto"/>
                <w:szCs w:val="17"/>
              </w:rPr>
              <w:t xml:space="preserve">Retain </w:t>
            </w:r>
            <w:r w:rsidRPr="00623BDC">
              <w:rPr>
                <w:bCs/>
                <w:color w:val="auto"/>
                <w:szCs w:val="17"/>
              </w:rPr>
              <w:t xml:space="preserve">for </w:t>
            </w:r>
            <w:r w:rsidR="0030735A">
              <w:rPr>
                <w:bCs/>
                <w:color w:val="auto"/>
                <w:szCs w:val="17"/>
              </w:rPr>
              <w:t>6</w:t>
            </w:r>
            <w:r w:rsidRPr="00623BDC">
              <w:rPr>
                <w:bCs/>
                <w:color w:val="auto"/>
                <w:szCs w:val="17"/>
              </w:rPr>
              <w:t xml:space="preserve"> years after effective date of rule or date rulemaking was cancelled or expired</w:t>
            </w:r>
          </w:p>
          <w:p w14:paraId="07423D33" w14:textId="77777777" w:rsidR="00866A3D" w:rsidRPr="00623BDC" w:rsidRDefault="00866A3D" w:rsidP="00866A3D">
            <w:pPr>
              <w:spacing w:before="60" w:after="60"/>
              <w:rPr>
                <w:bCs/>
                <w:i/>
                <w:color w:val="auto"/>
                <w:szCs w:val="17"/>
              </w:rPr>
            </w:pPr>
            <w:r w:rsidRPr="00623BDC">
              <w:rPr>
                <w:bCs/>
                <w:color w:val="auto"/>
                <w:szCs w:val="17"/>
              </w:rPr>
              <w:t xml:space="preserve">   </w:t>
            </w:r>
            <w:r w:rsidRPr="00623BDC">
              <w:rPr>
                <w:bCs/>
                <w:i/>
                <w:color w:val="auto"/>
                <w:szCs w:val="17"/>
              </w:rPr>
              <w:t>then</w:t>
            </w:r>
          </w:p>
          <w:p w14:paraId="133285BA" w14:textId="77777777" w:rsidR="00866A3D" w:rsidRPr="00623BDC" w:rsidRDefault="00866A3D" w:rsidP="00123E0C">
            <w:pPr>
              <w:spacing w:before="60" w:after="60"/>
              <w:rPr>
                <w:bCs/>
                <w:color w:val="auto"/>
                <w:szCs w:val="17"/>
              </w:rPr>
            </w:pPr>
            <w:r w:rsidRPr="00623BDC">
              <w:rPr>
                <w:b/>
                <w:bCs/>
                <w:color w:val="auto"/>
                <w:szCs w:val="17"/>
              </w:rPr>
              <w:t xml:space="preserve">Transfer </w:t>
            </w:r>
            <w:r w:rsidRPr="00623BDC">
              <w:rPr>
                <w:bCs/>
                <w:color w:val="auto"/>
                <w:szCs w:val="17"/>
              </w:rPr>
              <w:t>to Washington State Archives for appraisal</w:t>
            </w:r>
            <w:r w:rsidR="00123E0C">
              <w:rPr>
                <w:bCs/>
                <w:color w:val="auto"/>
                <w:szCs w:val="17"/>
              </w:rPr>
              <w:t xml:space="preserve"> and selective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40ECE4" w14:textId="77777777" w:rsidR="00866A3D" w:rsidRPr="00023D45" w:rsidRDefault="00866A3D" w:rsidP="002E7E07">
            <w:pPr>
              <w:spacing w:before="60"/>
              <w:jc w:val="center"/>
              <w:rPr>
                <w:b/>
                <w:color w:val="auto"/>
                <w:szCs w:val="22"/>
              </w:rPr>
            </w:pPr>
            <w:r w:rsidRPr="00023D45">
              <w:rPr>
                <w:b/>
                <w:color w:val="auto"/>
                <w:szCs w:val="22"/>
              </w:rPr>
              <w:t>ARCHIVAL</w:t>
            </w:r>
          </w:p>
          <w:p w14:paraId="19CCA2C6" w14:textId="77777777" w:rsidR="00866A3D" w:rsidRPr="00023D45" w:rsidRDefault="00866A3D" w:rsidP="002E7E07">
            <w:pPr>
              <w:jc w:val="center"/>
              <w:rPr>
                <w:b/>
                <w:color w:val="auto"/>
                <w:sz w:val="18"/>
                <w:szCs w:val="18"/>
              </w:rPr>
            </w:pPr>
            <w:r w:rsidRPr="00023D45">
              <w:rPr>
                <w:b/>
                <w:color w:val="auto"/>
                <w:sz w:val="18"/>
                <w:szCs w:val="18"/>
              </w:rPr>
              <w:t>(Appraisal Required)</w:t>
            </w:r>
          </w:p>
          <w:p w14:paraId="5A8D4565" w14:textId="77777777" w:rsidR="00866A3D" w:rsidRPr="008C739C" w:rsidRDefault="00912D24" w:rsidP="002E7E07">
            <w:pPr>
              <w:jc w:val="center"/>
              <w:rPr>
                <w:color w:val="auto"/>
                <w:sz w:val="20"/>
                <w:szCs w:val="20"/>
              </w:rPr>
            </w:pPr>
            <w:r w:rsidRPr="00405A58">
              <w:rPr>
                <w:color w:val="auto"/>
              </w:rPr>
              <w:fldChar w:fldCharType="begin"/>
            </w:r>
            <w:r w:rsidR="00866A3D" w:rsidRPr="00405A58">
              <w:rPr>
                <w:color w:val="auto"/>
              </w:rPr>
              <w:instrText xml:space="preserve"> XE "</w:instrText>
            </w:r>
            <w:r w:rsidR="00C51A2B">
              <w:rPr>
                <w:color w:val="auto"/>
              </w:rPr>
              <w:instrText>AGENCY MANAGEMENT</w:instrText>
            </w:r>
            <w:r w:rsidR="00866A3D">
              <w:rPr>
                <w:color w:val="auto"/>
              </w:rPr>
              <w:instrText>:</w:instrText>
            </w:r>
            <w:r w:rsidR="00C51A2B">
              <w:rPr>
                <w:color w:val="auto"/>
              </w:rPr>
              <w:instrText>Legislative Files</w:instrText>
            </w:r>
            <w:r w:rsidR="00866A3D">
              <w:rPr>
                <w:color w:val="auto"/>
              </w:rPr>
              <w:instrText>:</w:instrText>
            </w:r>
            <w:r w:rsidR="00C51A2B">
              <w:rPr>
                <w:color w:val="auto"/>
              </w:rPr>
              <w:instrText>Rulemaking Files</w:instrText>
            </w:r>
            <w:r w:rsidR="00866A3D" w:rsidRPr="00405A58">
              <w:rPr>
                <w:color w:val="auto"/>
              </w:rPr>
              <w:instrText xml:space="preserve">” \f "archival" </w:instrText>
            </w:r>
            <w:r w:rsidRPr="00405A58">
              <w:rPr>
                <w:color w:val="auto"/>
              </w:rPr>
              <w:fldChar w:fldCharType="end"/>
            </w:r>
            <w:r w:rsidR="00866A3D" w:rsidRPr="008C739C">
              <w:rPr>
                <w:color w:val="auto"/>
                <w:sz w:val="20"/>
                <w:szCs w:val="20"/>
              </w:rPr>
              <w:t>NON-ESSENTIAL</w:t>
            </w:r>
          </w:p>
          <w:p w14:paraId="78AC07C2" w14:textId="77777777" w:rsidR="00866A3D" w:rsidRPr="005434D3" w:rsidRDefault="00866A3D" w:rsidP="002E7E07">
            <w:pPr>
              <w:jc w:val="center"/>
              <w:rPr>
                <w:rFonts w:ascii="Arial" w:hAnsi="Arial"/>
                <w:szCs w:val="22"/>
              </w:rPr>
            </w:pPr>
            <w:r w:rsidRPr="008C739C">
              <w:rPr>
                <w:color w:val="auto"/>
                <w:sz w:val="20"/>
                <w:szCs w:val="20"/>
              </w:rPr>
              <w:t>OPR</w:t>
            </w:r>
          </w:p>
        </w:tc>
      </w:tr>
    </w:tbl>
    <w:p w14:paraId="3032BB26" w14:textId="77777777" w:rsidR="002E7E07" w:rsidRDefault="002E7E07" w:rsidP="00400709">
      <w:pPr>
        <w:pStyle w:val="Functions"/>
        <w:numPr>
          <w:ilvl w:val="0"/>
          <w:numId w:val="0"/>
        </w:numPr>
        <w:spacing w:after="0"/>
        <w:rPr>
          <w:sz w:val="22"/>
          <w:szCs w:val="22"/>
        </w:rPr>
      </w:pPr>
    </w:p>
    <w:p w14:paraId="25427F97" w14:textId="77777777" w:rsidR="00400709" w:rsidRPr="00400709" w:rsidRDefault="00400709" w:rsidP="00400709"/>
    <w:p w14:paraId="03259515" w14:textId="77777777" w:rsidR="00400709" w:rsidRDefault="00400709" w:rsidP="00400709">
      <w:pPr>
        <w:rPr>
          <w:szCs w:val="22"/>
        </w:rPr>
        <w:sectPr w:rsidR="00400709" w:rsidSect="00EE7625">
          <w:footerReference w:type="default" r:id="rId11"/>
          <w:pgSz w:w="15840" w:h="12240" w:orient="landscape" w:code="1"/>
          <w:pgMar w:top="1080" w:right="720" w:bottom="1080" w:left="720" w:header="1080" w:footer="720" w:gutter="0"/>
          <w:cols w:space="720"/>
          <w:docGrid w:linePitch="360"/>
        </w:sectPr>
      </w:pPr>
    </w:p>
    <w:p w14:paraId="53D4F635" w14:textId="77777777" w:rsidR="00FB370D" w:rsidRDefault="00FB370D" w:rsidP="00FB370D">
      <w:pPr>
        <w:pStyle w:val="Functions"/>
      </w:pPr>
      <w:bookmarkStart w:id="2" w:name="_Toc342311450"/>
      <w:r>
        <w:lastRenderedPageBreak/>
        <w:t>ENFORCEMENT</w:t>
      </w:r>
      <w:bookmarkEnd w:id="2"/>
    </w:p>
    <w:p w14:paraId="2BF63636" w14:textId="77777777" w:rsidR="00FB370D" w:rsidRPr="00695839" w:rsidRDefault="00FB370D" w:rsidP="00FB370D">
      <w:pPr>
        <w:overflowPunct w:val="0"/>
        <w:autoSpaceDE w:val="0"/>
        <w:autoSpaceDN w:val="0"/>
        <w:adjustRightInd w:val="0"/>
        <w:spacing w:after="120"/>
        <w:textAlignment w:val="baseline"/>
        <w:rPr>
          <w:i/>
        </w:rPr>
      </w:pPr>
      <w:r w:rsidRPr="00C04DC1">
        <w:t xml:space="preserve">This section covers records relating </w:t>
      </w:r>
      <w:r w:rsidRPr="0082671C">
        <w:t>to</w:t>
      </w:r>
      <w:r>
        <w:t xml:space="preserve"> enforcement actions and investigations against regulated or unregulated financial entities.</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FB370D" w:rsidRPr="004C34AF" w14:paraId="007A98FE" w14:textId="77777777" w:rsidTr="00FB370D">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F8A6FC4" w14:textId="77777777" w:rsidR="00FB370D" w:rsidRDefault="00FB370D" w:rsidP="00FB370D">
            <w:pPr>
              <w:pStyle w:val="Activties"/>
              <w:tabs>
                <w:tab w:val="clear" w:pos="720"/>
              </w:tabs>
              <w:spacing w:after="0"/>
              <w:ind w:left="864" w:hanging="864"/>
            </w:pPr>
            <w:bookmarkStart w:id="3" w:name="_Toc342311451"/>
            <w:r>
              <w:t>ENFORCEMENT</w:t>
            </w:r>
            <w:bookmarkEnd w:id="3"/>
          </w:p>
          <w:p w14:paraId="1CEE63E2" w14:textId="77777777" w:rsidR="00FB370D" w:rsidRPr="00400709" w:rsidRDefault="00FB370D" w:rsidP="00FB370D">
            <w:pPr>
              <w:ind w:left="864"/>
              <w:rPr>
                <w:i/>
              </w:rPr>
            </w:pPr>
            <w:r w:rsidRPr="00400709">
              <w:rPr>
                <w:i/>
              </w:rPr>
              <w:t>The activity of enforcing the regulatory and statutory requirements of financial institutions chartered in the state.</w:t>
            </w:r>
          </w:p>
        </w:tc>
      </w:tr>
      <w:tr w:rsidR="00FB370D" w:rsidRPr="004C34AF" w14:paraId="724F3FC0" w14:textId="77777777" w:rsidTr="00FB370D">
        <w:trPr>
          <w:cantSplit/>
          <w:tblHead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4BEB1D" w14:textId="77777777" w:rsidR="00FB370D" w:rsidRPr="004C34AF" w:rsidRDefault="00FB370D" w:rsidP="00FB370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87A322" w14:textId="77777777" w:rsidR="00FB370D" w:rsidRPr="004C34AF" w:rsidRDefault="00FB370D" w:rsidP="00FB370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8A2E6F" w14:textId="77777777" w:rsidR="00FB370D" w:rsidRDefault="00FB370D" w:rsidP="00FB370D">
            <w:pPr>
              <w:jc w:val="center"/>
              <w:rPr>
                <w:rFonts w:eastAsia="Calibri" w:cs="Times New Roman"/>
                <w:b/>
                <w:sz w:val="20"/>
                <w:szCs w:val="20"/>
              </w:rPr>
            </w:pPr>
            <w:r>
              <w:rPr>
                <w:rFonts w:eastAsia="Calibri" w:cs="Times New Roman"/>
                <w:b/>
                <w:sz w:val="20"/>
                <w:szCs w:val="20"/>
              </w:rPr>
              <w:t>RETENTION AND</w:t>
            </w:r>
          </w:p>
          <w:p w14:paraId="3B24456C" w14:textId="77777777" w:rsidR="00FB370D" w:rsidRPr="004C34AF" w:rsidRDefault="00FB370D" w:rsidP="00FB370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98805B1" w14:textId="77777777" w:rsidR="00FB370D" w:rsidRPr="004C34AF" w:rsidRDefault="00FB370D" w:rsidP="00FB370D">
            <w:pPr>
              <w:jc w:val="center"/>
              <w:rPr>
                <w:rFonts w:eastAsia="Calibri" w:cs="Times New Roman"/>
                <w:b/>
                <w:sz w:val="20"/>
                <w:szCs w:val="20"/>
              </w:rPr>
            </w:pPr>
            <w:r w:rsidRPr="004C34AF">
              <w:rPr>
                <w:rFonts w:eastAsia="Calibri" w:cs="Times New Roman"/>
                <w:b/>
                <w:sz w:val="20"/>
                <w:szCs w:val="20"/>
              </w:rPr>
              <w:t>DESIGNATION</w:t>
            </w:r>
          </w:p>
        </w:tc>
      </w:tr>
      <w:tr w:rsidR="00FB370D" w:rsidRPr="004C34AF" w14:paraId="1801C2C0" w14:textId="77777777" w:rsidTr="00FB370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4D8AAE" w14:textId="77777777" w:rsidR="00540911" w:rsidRDefault="00A750E4" w:rsidP="00540911">
            <w:pPr>
              <w:pStyle w:val="TableText-AllOther"/>
              <w:rPr>
                <w:szCs w:val="22"/>
              </w:rPr>
            </w:pPr>
            <w:r>
              <w:rPr>
                <w:szCs w:val="22"/>
              </w:rPr>
              <w:t>12-12-68359</w:t>
            </w:r>
            <w:r w:rsidR="00912D24" w:rsidRPr="00FB64F1">
              <w:fldChar w:fldCharType="begin"/>
            </w:r>
            <w:r w:rsidR="005939D9" w:rsidRPr="00FB64F1">
              <w:instrText xml:space="preserve"> XE “</w:instrText>
            </w:r>
            <w:r w:rsidR="005939D9">
              <w:instrText>12-12-68359</w:instrText>
            </w:r>
            <w:r w:rsidR="005939D9" w:rsidRPr="00FB64F1">
              <w:instrText xml:space="preserve">" \f “dan” </w:instrText>
            </w:r>
            <w:r w:rsidR="00912D24" w:rsidRPr="00FB64F1">
              <w:fldChar w:fldCharType="end"/>
            </w:r>
          </w:p>
          <w:p w14:paraId="6ACE1EA2" w14:textId="77777777" w:rsidR="00FB370D" w:rsidRPr="00A432D4" w:rsidRDefault="00540911" w:rsidP="00540911">
            <w:pPr>
              <w:spacing w:before="60" w:after="60"/>
              <w:jc w:val="center"/>
              <w:rPr>
                <w:szCs w:val="22"/>
              </w:rPr>
            </w:pPr>
            <w:r>
              <w:rPr>
                <w:szCs w:val="22"/>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7A1C80" w14:textId="77777777" w:rsidR="00FB370D" w:rsidRPr="00874061" w:rsidRDefault="00FB370D" w:rsidP="00FB370D">
            <w:pPr>
              <w:spacing w:before="60" w:after="60"/>
              <w:rPr>
                <w:rFonts w:asciiTheme="minorHAnsi" w:hAnsiTheme="minorHAnsi"/>
                <w:b/>
                <w:bCs/>
                <w:i/>
                <w:color w:val="auto"/>
                <w:szCs w:val="22"/>
              </w:rPr>
            </w:pPr>
            <w:r w:rsidRPr="00874061">
              <w:rPr>
                <w:rFonts w:asciiTheme="minorHAnsi" w:hAnsiTheme="minorHAnsi"/>
                <w:b/>
                <w:bCs/>
                <w:i/>
                <w:color w:val="auto"/>
                <w:szCs w:val="22"/>
              </w:rPr>
              <w:t>Administrative Orders</w:t>
            </w:r>
          </w:p>
          <w:p w14:paraId="67A4007D" w14:textId="77777777" w:rsidR="00FB370D" w:rsidRPr="00874061" w:rsidRDefault="00FB370D" w:rsidP="00400709">
            <w:pPr>
              <w:spacing w:before="60" w:after="60"/>
              <w:rPr>
                <w:rFonts w:asciiTheme="minorHAnsi" w:hAnsiTheme="minorHAnsi"/>
                <w:b/>
                <w:bCs/>
                <w:i/>
                <w:color w:val="auto"/>
                <w:szCs w:val="22"/>
              </w:rPr>
            </w:pPr>
            <w:r w:rsidRPr="00874061">
              <w:rPr>
                <w:rFonts w:asciiTheme="minorHAnsi" w:eastAsia="Times New Roman" w:hAnsiTheme="minorHAnsi"/>
                <w:color w:val="auto"/>
                <w:szCs w:val="22"/>
              </w:rPr>
              <w:t>Orders issued by the Director of Financial Institutions or a Division Director against a financial entity pursuant to an enfor</w:t>
            </w:r>
            <w:r w:rsidR="00854F05">
              <w:rPr>
                <w:rFonts w:asciiTheme="minorHAnsi" w:eastAsia="Times New Roman" w:hAnsiTheme="minorHAnsi"/>
                <w:color w:val="auto"/>
                <w:szCs w:val="22"/>
              </w:rPr>
              <w:t>cement action</w:t>
            </w:r>
            <w:r w:rsidRPr="00874061">
              <w:rPr>
                <w:rFonts w:asciiTheme="minorHAnsi" w:eastAsia="Times New Roman" w:hAnsiTheme="minorHAnsi"/>
                <w:color w:val="auto"/>
                <w:szCs w:val="22"/>
              </w:rPr>
              <w:t xml:space="preserve">. </w:t>
            </w:r>
            <w:r w:rsidR="00912D24" w:rsidRPr="00FB64F1">
              <w:rPr>
                <w:rFonts w:asciiTheme="minorHAnsi" w:hAnsiTheme="minorHAnsi"/>
                <w:color w:val="auto"/>
                <w:szCs w:val="22"/>
              </w:rPr>
              <w:fldChar w:fldCharType="begin"/>
            </w:r>
            <w:r w:rsidR="00C51A2B" w:rsidRPr="00FB64F1">
              <w:rPr>
                <w:rFonts w:asciiTheme="minorHAnsi" w:hAnsiTheme="minorHAnsi"/>
                <w:color w:val="auto"/>
                <w:szCs w:val="22"/>
              </w:rPr>
              <w:instrText xml:space="preserve"> XE "</w:instrText>
            </w:r>
            <w:r w:rsidR="00C51A2B">
              <w:rPr>
                <w:rFonts w:asciiTheme="minorHAnsi" w:hAnsiTheme="minorHAnsi"/>
                <w:color w:val="auto"/>
                <w:szCs w:val="22"/>
              </w:rPr>
              <w:instrText>administrative orders</w:instrText>
            </w:r>
            <w:r w:rsidR="00C51A2B" w:rsidRPr="00FB64F1">
              <w:rPr>
                <w:rFonts w:asciiTheme="minorHAnsi" w:hAnsiTheme="minorHAnsi"/>
                <w:color w:val="auto"/>
                <w:szCs w:val="22"/>
              </w:rPr>
              <w:instrText xml:space="preserve">" \f “subject” </w:instrText>
            </w:r>
            <w:r w:rsidR="00912D24" w:rsidRPr="00FB64F1">
              <w:rPr>
                <w:rFonts w:asciiTheme="minorHAnsi" w:hAnsiTheme="minorHAnsi"/>
                <w:color w:val="auto"/>
                <w:szCs w:val="22"/>
              </w:rPr>
              <w:fldChar w:fldCharType="end"/>
            </w:r>
            <w:r w:rsidR="00912D24" w:rsidRPr="00FB64F1">
              <w:rPr>
                <w:rFonts w:asciiTheme="minorHAnsi" w:hAnsiTheme="minorHAnsi"/>
                <w:color w:val="auto"/>
                <w:szCs w:val="22"/>
              </w:rPr>
              <w:fldChar w:fldCharType="begin"/>
            </w:r>
            <w:r w:rsidR="00C51A2B" w:rsidRPr="00FB64F1">
              <w:rPr>
                <w:rFonts w:asciiTheme="minorHAnsi" w:hAnsiTheme="minorHAnsi"/>
                <w:color w:val="auto"/>
                <w:szCs w:val="22"/>
              </w:rPr>
              <w:instrText xml:space="preserve"> XE "</w:instrText>
            </w:r>
            <w:r w:rsidR="00C51A2B">
              <w:rPr>
                <w:rFonts w:asciiTheme="minorHAnsi" w:hAnsiTheme="minorHAnsi"/>
                <w:color w:val="auto"/>
                <w:szCs w:val="22"/>
              </w:rPr>
              <w:instrText>orders:administrative</w:instrText>
            </w:r>
            <w:r w:rsidR="00C51A2B" w:rsidRPr="00FB64F1">
              <w:rPr>
                <w:rFonts w:asciiTheme="minorHAnsi" w:hAnsiTheme="minorHAnsi"/>
                <w:color w:val="auto"/>
                <w:szCs w:val="22"/>
              </w:rPr>
              <w:instrText xml:space="preserve">" \f “subject” </w:instrText>
            </w:r>
            <w:r w:rsidR="00912D24" w:rsidRPr="00FB64F1">
              <w:rPr>
                <w:rFonts w:asciiTheme="minorHAnsi" w:hAnsiTheme="minorHAnsi"/>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B398C6" w14:textId="77777777" w:rsidR="00FB370D" w:rsidRPr="00874061" w:rsidRDefault="00FB370D" w:rsidP="00FB370D">
            <w:pPr>
              <w:spacing w:before="60" w:after="60"/>
              <w:rPr>
                <w:bCs/>
                <w:color w:val="auto"/>
                <w:szCs w:val="17"/>
              </w:rPr>
            </w:pPr>
            <w:r w:rsidRPr="00874061">
              <w:rPr>
                <w:b/>
                <w:bCs/>
                <w:color w:val="auto"/>
                <w:szCs w:val="17"/>
              </w:rPr>
              <w:t xml:space="preserve">Retain </w:t>
            </w:r>
            <w:r w:rsidRPr="00874061">
              <w:rPr>
                <w:bCs/>
                <w:color w:val="auto"/>
                <w:szCs w:val="17"/>
              </w:rPr>
              <w:t>for 6 years after receipt</w:t>
            </w:r>
          </w:p>
          <w:p w14:paraId="19F8AF4F" w14:textId="77777777" w:rsidR="00FB370D" w:rsidRPr="00874061" w:rsidRDefault="00FB370D" w:rsidP="00FB370D">
            <w:pPr>
              <w:spacing w:before="60" w:after="60"/>
              <w:rPr>
                <w:bCs/>
                <w:i/>
                <w:color w:val="auto"/>
                <w:szCs w:val="17"/>
              </w:rPr>
            </w:pPr>
            <w:r w:rsidRPr="00874061">
              <w:rPr>
                <w:bCs/>
                <w:color w:val="auto"/>
                <w:szCs w:val="17"/>
              </w:rPr>
              <w:t xml:space="preserve">   </w:t>
            </w:r>
            <w:r w:rsidRPr="00874061">
              <w:rPr>
                <w:bCs/>
                <w:i/>
                <w:color w:val="auto"/>
                <w:szCs w:val="17"/>
              </w:rPr>
              <w:t>then</w:t>
            </w:r>
          </w:p>
          <w:p w14:paraId="746A3932" w14:textId="77777777" w:rsidR="00FB370D" w:rsidRPr="00874061" w:rsidRDefault="00FB370D" w:rsidP="00FB370D">
            <w:pPr>
              <w:spacing w:before="60" w:after="60"/>
              <w:rPr>
                <w:b/>
                <w:bCs/>
                <w:color w:val="auto"/>
                <w:szCs w:val="17"/>
              </w:rPr>
            </w:pPr>
            <w:r w:rsidRPr="00874061">
              <w:rPr>
                <w:b/>
                <w:bCs/>
                <w:color w:val="auto"/>
                <w:szCs w:val="17"/>
              </w:rPr>
              <w:t xml:space="preserve">Transfer </w:t>
            </w:r>
            <w:r w:rsidRPr="00874061">
              <w:rPr>
                <w:bCs/>
                <w:color w:val="auto"/>
                <w:szCs w:val="17"/>
              </w:rPr>
              <w:t>to Washington State Archives for appraisal and selective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A2128A7" w14:textId="77777777" w:rsidR="00FB370D" w:rsidRPr="00874061" w:rsidRDefault="00FB370D" w:rsidP="00FB370D">
            <w:pPr>
              <w:spacing w:before="60"/>
              <w:jc w:val="center"/>
              <w:rPr>
                <w:b/>
                <w:color w:val="auto"/>
                <w:szCs w:val="22"/>
              </w:rPr>
            </w:pPr>
            <w:r w:rsidRPr="00874061">
              <w:rPr>
                <w:b/>
                <w:color w:val="auto"/>
                <w:szCs w:val="22"/>
              </w:rPr>
              <w:t>ARCHIVAL</w:t>
            </w:r>
          </w:p>
          <w:p w14:paraId="55216150" w14:textId="77777777" w:rsidR="00FB370D" w:rsidRPr="00874061" w:rsidRDefault="00FB370D" w:rsidP="00FB370D">
            <w:pPr>
              <w:jc w:val="center"/>
              <w:rPr>
                <w:b/>
                <w:color w:val="auto"/>
                <w:sz w:val="18"/>
                <w:szCs w:val="18"/>
              </w:rPr>
            </w:pPr>
            <w:r w:rsidRPr="00874061">
              <w:rPr>
                <w:b/>
                <w:color w:val="auto"/>
                <w:sz w:val="18"/>
                <w:szCs w:val="18"/>
              </w:rPr>
              <w:t>(Appraisal Required)</w:t>
            </w:r>
          </w:p>
          <w:p w14:paraId="7C9F214F" w14:textId="77777777" w:rsidR="00FB370D" w:rsidRPr="00874061" w:rsidRDefault="00912D24" w:rsidP="00FB370D">
            <w:pPr>
              <w:jc w:val="center"/>
              <w:rPr>
                <w:color w:val="auto"/>
                <w:sz w:val="20"/>
                <w:szCs w:val="20"/>
              </w:rPr>
            </w:pPr>
            <w:r w:rsidRPr="00874061">
              <w:rPr>
                <w:color w:val="auto"/>
              </w:rPr>
              <w:fldChar w:fldCharType="begin"/>
            </w:r>
            <w:r w:rsidR="00FB370D" w:rsidRPr="00874061">
              <w:rPr>
                <w:color w:val="auto"/>
              </w:rPr>
              <w:instrText xml:space="preserve"> XE "</w:instrText>
            </w:r>
            <w:r w:rsidR="00C51A2B">
              <w:rPr>
                <w:color w:val="auto"/>
              </w:rPr>
              <w:instrText>ENFORCEMENT</w:instrText>
            </w:r>
            <w:r w:rsidR="00FB370D" w:rsidRPr="00874061">
              <w:rPr>
                <w:color w:val="auto"/>
              </w:rPr>
              <w:instrText>:</w:instrText>
            </w:r>
            <w:r w:rsidR="00C51A2B">
              <w:rPr>
                <w:color w:val="auto"/>
              </w:rPr>
              <w:instrText>Enforcement</w:instrText>
            </w:r>
            <w:r w:rsidR="00FB370D" w:rsidRPr="00874061">
              <w:rPr>
                <w:color w:val="auto"/>
              </w:rPr>
              <w:instrText>:</w:instrText>
            </w:r>
            <w:r w:rsidR="00C51A2B">
              <w:rPr>
                <w:color w:val="auto"/>
              </w:rPr>
              <w:instrText>Administrative Orders</w:instrText>
            </w:r>
            <w:r w:rsidR="00FB370D" w:rsidRPr="00874061">
              <w:rPr>
                <w:color w:val="auto"/>
              </w:rPr>
              <w:instrText xml:space="preserve">” \f "archival" </w:instrText>
            </w:r>
            <w:r w:rsidRPr="00874061">
              <w:rPr>
                <w:color w:val="auto"/>
              </w:rPr>
              <w:fldChar w:fldCharType="end"/>
            </w:r>
            <w:r w:rsidR="00FB370D" w:rsidRPr="00874061">
              <w:rPr>
                <w:color w:val="auto"/>
                <w:sz w:val="20"/>
                <w:szCs w:val="20"/>
              </w:rPr>
              <w:t>NON-ESSENTIAL</w:t>
            </w:r>
          </w:p>
          <w:p w14:paraId="7FCDDF70" w14:textId="77777777" w:rsidR="00FB370D" w:rsidRPr="00874061" w:rsidRDefault="00FB370D" w:rsidP="00FB370D">
            <w:pPr>
              <w:jc w:val="center"/>
              <w:rPr>
                <w:color w:val="auto"/>
                <w:sz w:val="20"/>
                <w:szCs w:val="20"/>
              </w:rPr>
            </w:pPr>
            <w:r w:rsidRPr="00874061">
              <w:rPr>
                <w:color w:val="auto"/>
                <w:sz w:val="20"/>
                <w:szCs w:val="20"/>
              </w:rPr>
              <w:t>OPR</w:t>
            </w:r>
          </w:p>
        </w:tc>
      </w:tr>
      <w:tr w:rsidR="00FB370D" w:rsidRPr="004C34AF" w14:paraId="56C11CC9" w14:textId="77777777" w:rsidTr="00FB370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990B5B" w14:textId="77777777" w:rsidR="00540911" w:rsidRDefault="00A750E4" w:rsidP="00540911">
            <w:pPr>
              <w:pStyle w:val="TableText-AllOther"/>
              <w:rPr>
                <w:szCs w:val="22"/>
              </w:rPr>
            </w:pPr>
            <w:r>
              <w:rPr>
                <w:szCs w:val="22"/>
              </w:rPr>
              <w:t>12-12-68360</w:t>
            </w:r>
          </w:p>
          <w:p w14:paraId="0855601A" w14:textId="77777777" w:rsidR="00FB370D" w:rsidRPr="005434D3" w:rsidRDefault="00540911" w:rsidP="005939D9">
            <w:pPr>
              <w:spacing w:before="60" w:after="60"/>
              <w:jc w:val="center"/>
              <w:rPr>
                <w:szCs w:val="22"/>
              </w:rPr>
            </w:pPr>
            <w:r>
              <w:rPr>
                <w:szCs w:val="22"/>
              </w:rPr>
              <w:t>Rev. 0</w:t>
            </w:r>
            <w:r w:rsidR="00912D24" w:rsidRPr="00A432D4">
              <w:rPr>
                <w:szCs w:val="22"/>
              </w:rPr>
              <w:fldChar w:fldCharType="begin"/>
            </w:r>
            <w:r w:rsidR="00FB370D" w:rsidRPr="00A432D4">
              <w:rPr>
                <w:szCs w:val="22"/>
              </w:rPr>
              <w:instrText xml:space="preserve"> XE "</w:instrText>
            </w:r>
            <w:r w:rsidR="005939D9">
              <w:rPr>
                <w:szCs w:val="22"/>
              </w:rPr>
              <w:instrText>12-12-68360</w:instrText>
            </w:r>
            <w:r w:rsidR="00FB370D" w:rsidRPr="00A432D4">
              <w:rPr>
                <w:szCs w:val="22"/>
              </w:rPr>
              <w:instrText>" \f “dan”</w:instrText>
            </w:r>
            <w:r w:rsidR="00912D24" w:rsidRPr="00A432D4">
              <w:rPr>
                <w:szCs w:val="22"/>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548835" w14:textId="77777777" w:rsidR="00A750E4" w:rsidRDefault="00400709" w:rsidP="00FB370D">
            <w:pPr>
              <w:spacing w:before="60" w:after="60"/>
              <w:rPr>
                <w:rFonts w:asciiTheme="minorHAnsi" w:hAnsiTheme="minorHAnsi"/>
                <w:b/>
                <w:bCs/>
                <w:i/>
                <w:color w:val="auto"/>
                <w:szCs w:val="22"/>
              </w:rPr>
            </w:pPr>
            <w:r>
              <w:rPr>
                <w:rFonts w:asciiTheme="minorHAnsi" w:hAnsiTheme="minorHAnsi"/>
                <w:b/>
                <w:bCs/>
                <w:i/>
                <w:color w:val="auto"/>
                <w:szCs w:val="22"/>
              </w:rPr>
              <w:t>Complaints</w:t>
            </w:r>
          </w:p>
          <w:p w14:paraId="1BFA2D07" w14:textId="77777777" w:rsidR="00FB370D" w:rsidRDefault="00FB370D" w:rsidP="00FB370D">
            <w:pPr>
              <w:spacing w:before="60" w:after="60"/>
              <w:rPr>
                <w:rFonts w:asciiTheme="minorHAnsi" w:eastAsia="Times New Roman" w:hAnsiTheme="minorHAnsi"/>
                <w:color w:val="auto"/>
                <w:szCs w:val="22"/>
              </w:rPr>
            </w:pPr>
            <w:r w:rsidRPr="00F768C2">
              <w:rPr>
                <w:rFonts w:asciiTheme="minorHAnsi" w:eastAsia="Times New Roman" w:hAnsiTheme="minorHAnsi"/>
                <w:color w:val="auto"/>
                <w:szCs w:val="22"/>
              </w:rPr>
              <w:t xml:space="preserve">Records relating to consumer or other complaints filed with </w:t>
            </w:r>
            <w:r>
              <w:rPr>
                <w:rFonts w:asciiTheme="minorHAnsi" w:eastAsia="Times New Roman" w:hAnsiTheme="minorHAnsi"/>
                <w:color w:val="auto"/>
                <w:szCs w:val="22"/>
              </w:rPr>
              <w:t>Department of Financial Institutions,</w:t>
            </w:r>
            <w:r w:rsidRPr="00F768C2">
              <w:rPr>
                <w:rFonts w:asciiTheme="minorHAnsi" w:eastAsia="Times New Roman" w:hAnsiTheme="minorHAnsi"/>
                <w:color w:val="auto"/>
                <w:szCs w:val="22"/>
              </w:rPr>
              <w:t xml:space="preserve"> including those referred by other state agencies or agencies in other states</w:t>
            </w:r>
            <w:r>
              <w:rPr>
                <w:rFonts w:asciiTheme="minorHAnsi" w:eastAsia="Times New Roman" w:hAnsiTheme="minorHAnsi"/>
                <w:color w:val="auto"/>
                <w:szCs w:val="22"/>
              </w:rPr>
              <w:t>.</w:t>
            </w:r>
            <w:r w:rsidR="00912D24" w:rsidRPr="00FB64F1">
              <w:rPr>
                <w:rFonts w:asciiTheme="minorHAnsi" w:hAnsiTheme="minorHAnsi"/>
                <w:color w:val="auto"/>
                <w:szCs w:val="22"/>
              </w:rPr>
              <w:fldChar w:fldCharType="begin"/>
            </w:r>
            <w:r w:rsidR="00C51A2B" w:rsidRPr="00FB64F1">
              <w:rPr>
                <w:rFonts w:asciiTheme="minorHAnsi" w:hAnsiTheme="minorHAnsi"/>
                <w:color w:val="auto"/>
                <w:szCs w:val="22"/>
              </w:rPr>
              <w:instrText xml:space="preserve"> XE "</w:instrText>
            </w:r>
            <w:r w:rsidR="00C51A2B">
              <w:rPr>
                <w:rFonts w:asciiTheme="minorHAnsi" w:hAnsiTheme="minorHAnsi"/>
                <w:color w:val="auto"/>
                <w:szCs w:val="22"/>
              </w:rPr>
              <w:instrText>complaints</w:instrText>
            </w:r>
            <w:r w:rsidR="00C51A2B" w:rsidRPr="00FB64F1">
              <w:rPr>
                <w:rFonts w:asciiTheme="minorHAnsi" w:hAnsiTheme="minorHAnsi"/>
                <w:color w:val="auto"/>
                <w:szCs w:val="22"/>
              </w:rPr>
              <w:instrText xml:space="preserve">" \f “subject” </w:instrText>
            </w:r>
            <w:r w:rsidR="00912D24" w:rsidRPr="00FB64F1">
              <w:rPr>
                <w:rFonts w:asciiTheme="minorHAnsi" w:hAnsiTheme="minorHAnsi"/>
                <w:color w:val="auto"/>
                <w:szCs w:val="22"/>
              </w:rPr>
              <w:fldChar w:fldCharType="end"/>
            </w:r>
          </w:p>
          <w:p w14:paraId="679E1BDD" w14:textId="77777777" w:rsidR="00FB370D" w:rsidRPr="00F768C2" w:rsidRDefault="00FB370D" w:rsidP="00FB370D">
            <w:pPr>
              <w:spacing w:before="60" w:after="60"/>
              <w:rPr>
                <w:rFonts w:asciiTheme="minorHAnsi" w:eastAsia="Times New Roman" w:hAnsiTheme="minorHAnsi"/>
                <w:color w:val="auto"/>
                <w:szCs w:val="22"/>
              </w:rPr>
            </w:pPr>
            <w:r w:rsidRPr="00F768C2">
              <w:rPr>
                <w:rFonts w:asciiTheme="minorHAnsi" w:eastAsia="Times New Roman" w:hAnsiTheme="minorHAnsi"/>
                <w:color w:val="auto"/>
                <w:szCs w:val="22"/>
              </w:rPr>
              <w:t>Includes, but is not limited to:</w:t>
            </w:r>
          </w:p>
          <w:p w14:paraId="379FE193" w14:textId="77777777" w:rsidR="00FB370D" w:rsidRPr="00F768C2" w:rsidRDefault="00FB370D" w:rsidP="00FB370D">
            <w:pPr>
              <w:pStyle w:val="ListParagraph"/>
              <w:numPr>
                <w:ilvl w:val="0"/>
                <w:numId w:val="34"/>
              </w:numPr>
              <w:spacing w:before="60" w:after="60"/>
              <w:rPr>
                <w:rFonts w:asciiTheme="minorHAnsi" w:eastAsia="Times New Roman" w:hAnsiTheme="minorHAnsi"/>
                <w:color w:val="auto"/>
                <w:szCs w:val="22"/>
              </w:rPr>
            </w:pPr>
            <w:r w:rsidRPr="00F768C2">
              <w:rPr>
                <w:rFonts w:asciiTheme="minorHAnsi" w:eastAsia="Times New Roman" w:hAnsiTheme="minorHAnsi"/>
                <w:color w:val="auto"/>
                <w:szCs w:val="22"/>
              </w:rPr>
              <w:t>Correspondence, including complaint intake forms</w:t>
            </w:r>
            <w:r>
              <w:rPr>
                <w:rFonts w:asciiTheme="minorHAnsi" w:eastAsia="Times New Roman" w:hAnsiTheme="minorHAnsi"/>
                <w:color w:val="auto"/>
                <w:szCs w:val="22"/>
              </w:rPr>
              <w:t>;</w:t>
            </w:r>
          </w:p>
          <w:p w14:paraId="0B9D9AA6" w14:textId="77777777" w:rsidR="00FB370D" w:rsidRPr="00F768C2" w:rsidRDefault="00FB370D" w:rsidP="00FB370D">
            <w:pPr>
              <w:pStyle w:val="ListParagraph"/>
              <w:numPr>
                <w:ilvl w:val="0"/>
                <w:numId w:val="34"/>
              </w:numPr>
              <w:spacing w:before="60" w:after="60"/>
              <w:rPr>
                <w:rFonts w:asciiTheme="minorHAnsi" w:eastAsia="Times New Roman" w:hAnsiTheme="minorHAnsi"/>
                <w:color w:val="auto"/>
                <w:szCs w:val="22"/>
              </w:rPr>
            </w:pPr>
            <w:r w:rsidRPr="00F768C2">
              <w:rPr>
                <w:rFonts w:asciiTheme="minorHAnsi" w:eastAsia="Times New Roman" w:hAnsiTheme="minorHAnsi"/>
                <w:color w:val="auto"/>
                <w:szCs w:val="22"/>
              </w:rPr>
              <w:t>Notes</w:t>
            </w:r>
            <w:r>
              <w:rPr>
                <w:rFonts w:asciiTheme="minorHAnsi" w:eastAsia="Times New Roman" w:hAnsiTheme="minorHAnsi"/>
                <w:color w:val="auto"/>
                <w:szCs w:val="22"/>
              </w:rPr>
              <w:t xml:space="preserve"> and m</w:t>
            </w:r>
            <w:r w:rsidRPr="00F768C2">
              <w:rPr>
                <w:rFonts w:asciiTheme="minorHAnsi" w:eastAsia="Times New Roman" w:hAnsiTheme="minorHAnsi"/>
                <w:color w:val="auto"/>
                <w:szCs w:val="22"/>
              </w:rPr>
              <w:t>emoranda</w:t>
            </w:r>
            <w:r>
              <w:rPr>
                <w:rFonts w:asciiTheme="minorHAnsi" w:eastAsia="Times New Roman" w:hAnsiTheme="minorHAnsi"/>
                <w:color w:val="auto"/>
                <w:szCs w:val="22"/>
              </w:rPr>
              <w:t>;</w:t>
            </w:r>
          </w:p>
          <w:p w14:paraId="38428867" w14:textId="77777777" w:rsidR="00FB370D" w:rsidRPr="00F768C2" w:rsidRDefault="00FB370D" w:rsidP="00FB370D">
            <w:pPr>
              <w:pStyle w:val="ListParagraph"/>
              <w:numPr>
                <w:ilvl w:val="0"/>
                <w:numId w:val="34"/>
              </w:numPr>
              <w:spacing w:before="60" w:after="60"/>
              <w:rPr>
                <w:rFonts w:asciiTheme="minorHAnsi" w:eastAsia="Times New Roman" w:hAnsiTheme="minorHAnsi"/>
                <w:color w:val="auto"/>
                <w:szCs w:val="22"/>
              </w:rPr>
            </w:pPr>
            <w:r>
              <w:rPr>
                <w:rFonts w:asciiTheme="minorHAnsi" w:eastAsia="Times New Roman" w:hAnsiTheme="minorHAnsi"/>
                <w:color w:val="auto"/>
                <w:szCs w:val="22"/>
              </w:rPr>
              <w:t>Compiled evidence;</w:t>
            </w:r>
          </w:p>
          <w:p w14:paraId="6B77B6CD" w14:textId="77777777" w:rsidR="00FB370D" w:rsidRPr="00F768C2" w:rsidRDefault="00FB370D" w:rsidP="00FB370D">
            <w:pPr>
              <w:pStyle w:val="ListParagraph"/>
              <w:numPr>
                <w:ilvl w:val="0"/>
                <w:numId w:val="34"/>
              </w:numPr>
              <w:spacing w:before="60" w:after="60"/>
              <w:rPr>
                <w:rFonts w:asciiTheme="minorHAnsi" w:eastAsia="Times New Roman" w:hAnsiTheme="minorHAnsi"/>
                <w:color w:val="auto"/>
                <w:szCs w:val="22"/>
              </w:rPr>
            </w:pPr>
            <w:r w:rsidRPr="00F768C2">
              <w:rPr>
                <w:rFonts w:asciiTheme="minorHAnsi" w:eastAsia="Times New Roman" w:hAnsiTheme="minorHAnsi"/>
                <w:color w:val="auto"/>
                <w:szCs w:val="22"/>
              </w:rPr>
              <w:t>Resolution documents not rising to the level of an administrative order</w:t>
            </w:r>
            <w:r>
              <w:rPr>
                <w:rFonts w:asciiTheme="minorHAnsi" w:eastAsia="Times New Roman" w:hAnsiTheme="minorHAnsi"/>
                <w:color w:val="auto"/>
                <w:szCs w:val="22"/>
              </w:rPr>
              <w:t>;</w:t>
            </w:r>
          </w:p>
          <w:p w14:paraId="6AACB913" w14:textId="77777777" w:rsidR="00FB370D" w:rsidRPr="007A08A2" w:rsidRDefault="00FB370D" w:rsidP="00FB370D">
            <w:pPr>
              <w:pStyle w:val="ListParagraph"/>
              <w:numPr>
                <w:ilvl w:val="0"/>
                <w:numId w:val="34"/>
              </w:numPr>
              <w:spacing w:before="60" w:after="60"/>
              <w:rPr>
                <w:rFonts w:asciiTheme="minorHAnsi" w:hAnsiTheme="minorHAnsi"/>
                <w:b/>
                <w:bCs/>
                <w:i/>
                <w:color w:val="auto"/>
                <w:szCs w:val="22"/>
              </w:rPr>
            </w:pPr>
            <w:r w:rsidRPr="00F768C2">
              <w:rPr>
                <w:rFonts w:asciiTheme="minorHAnsi" w:eastAsia="Times New Roman" w:hAnsiTheme="minorHAnsi"/>
                <w:color w:val="auto"/>
                <w:szCs w:val="22"/>
              </w:rPr>
              <w:t>Case-specific information sharing agreements between the Department and other agencies, state or federal.</w:t>
            </w:r>
          </w:p>
          <w:p w14:paraId="7F450F9A" w14:textId="77777777" w:rsidR="00FB370D" w:rsidRPr="00400709" w:rsidRDefault="007A08A2" w:rsidP="00400709">
            <w:pPr>
              <w:spacing w:before="60" w:after="60"/>
              <w:rPr>
                <w:rFonts w:asciiTheme="minorHAnsi" w:hAnsiTheme="minorHAnsi"/>
                <w:bCs/>
                <w:i/>
                <w:color w:val="auto"/>
                <w:sz w:val="21"/>
                <w:szCs w:val="21"/>
              </w:rPr>
            </w:pPr>
            <w:r w:rsidRPr="00400709">
              <w:rPr>
                <w:rFonts w:asciiTheme="minorHAnsi" w:hAnsiTheme="minorHAnsi"/>
                <w:bCs/>
                <w:i/>
                <w:color w:val="auto"/>
                <w:sz w:val="21"/>
                <w:szCs w:val="21"/>
              </w:rPr>
              <w:t>Note: Complaint files are held separate from investigations files, secondary copies of complaints leading to investigations become part of the investigation file.</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7470E6" w14:textId="77777777" w:rsidR="00FB370D" w:rsidRPr="00F768C2" w:rsidRDefault="00FB370D" w:rsidP="00FB370D">
            <w:pPr>
              <w:spacing w:before="60" w:after="60"/>
              <w:rPr>
                <w:bCs/>
                <w:color w:val="auto"/>
                <w:szCs w:val="17"/>
              </w:rPr>
            </w:pPr>
            <w:r w:rsidRPr="00F768C2">
              <w:rPr>
                <w:b/>
                <w:bCs/>
                <w:color w:val="auto"/>
                <w:szCs w:val="17"/>
              </w:rPr>
              <w:t xml:space="preserve">Retain </w:t>
            </w:r>
            <w:r w:rsidRPr="00F768C2">
              <w:rPr>
                <w:bCs/>
                <w:color w:val="auto"/>
                <w:szCs w:val="17"/>
              </w:rPr>
              <w:t>for 6 years after case closed</w:t>
            </w:r>
          </w:p>
          <w:p w14:paraId="691BD509" w14:textId="77777777" w:rsidR="00FB370D" w:rsidRPr="00F768C2" w:rsidRDefault="00FB370D" w:rsidP="00FB370D">
            <w:pPr>
              <w:spacing w:before="60" w:after="60"/>
              <w:rPr>
                <w:bCs/>
                <w:i/>
                <w:color w:val="auto"/>
                <w:szCs w:val="17"/>
              </w:rPr>
            </w:pPr>
            <w:r w:rsidRPr="00F768C2">
              <w:rPr>
                <w:bCs/>
                <w:color w:val="auto"/>
                <w:szCs w:val="17"/>
              </w:rPr>
              <w:t xml:space="preserve">   </w:t>
            </w:r>
            <w:r w:rsidRPr="00F768C2">
              <w:rPr>
                <w:bCs/>
                <w:i/>
                <w:color w:val="auto"/>
                <w:szCs w:val="17"/>
              </w:rPr>
              <w:t>then</w:t>
            </w:r>
          </w:p>
          <w:p w14:paraId="6BC89DEC" w14:textId="77777777" w:rsidR="00FB370D" w:rsidRPr="00623BDC" w:rsidRDefault="00FB370D" w:rsidP="00FB370D">
            <w:pPr>
              <w:spacing w:before="60" w:after="60"/>
              <w:rPr>
                <w:bCs/>
                <w:color w:val="auto"/>
                <w:szCs w:val="17"/>
              </w:rPr>
            </w:pPr>
            <w:r w:rsidRPr="00F768C2">
              <w:rPr>
                <w:b/>
                <w:bCs/>
                <w:color w:val="auto"/>
                <w:szCs w:val="17"/>
              </w:rPr>
              <w:t>Destroy</w:t>
            </w:r>
            <w:r w:rsidRPr="00400709">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5F56E8" w14:textId="77777777" w:rsidR="00FB370D" w:rsidRPr="00623BDC" w:rsidRDefault="00FB370D" w:rsidP="00FB370D">
            <w:pPr>
              <w:pStyle w:val="OPROFM"/>
              <w:spacing w:before="60" w:after="0"/>
              <w:rPr>
                <w:b w:val="0"/>
                <w:sz w:val="20"/>
                <w:szCs w:val="20"/>
                <w:lang w:val="en-US"/>
              </w:rPr>
            </w:pPr>
            <w:r w:rsidRPr="00623BDC">
              <w:rPr>
                <w:b w:val="0"/>
                <w:sz w:val="20"/>
                <w:szCs w:val="20"/>
                <w:lang w:val="en-US"/>
              </w:rPr>
              <w:t>non-archival</w:t>
            </w:r>
          </w:p>
          <w:p w14:paraId="0695B29D" w14:textId="77777777" w:rsidR="00FB370D" w:rsidRPr="00623BDC" w:rsidRDefault="00FB370D" w:rsidP="00FB370D">
            <w:pPr>
              <w:pStyle w:val="OPROFM"/>
              <w:spacing w:after="0"/>
              <w:rPr>
                <w:b w:val="0"/>
                <w:sz w:val="20"/>
                <w:szCs w:val="20"/>
                <w:lang w:val="en-US"/>
              </w:rPr>
            </w:pPr>
            <w:r w:rsidRPr="00623BDC">
              <w:rPr>
                <w:b w:val="0"/>
                <w:sz w:val="20"/>
                <w:szCs w:val="20"/>
                <w:lang w:val="en-US"/>
              </w:rPr>
              <w:t>non-essential</w:t>
            </w:r>
          </w:p>
          <w:p w14:paraId="37F1EA95" w14:textId="77777777" w:rsidR="00FB370D" w:rsidRPr="005434D3" w:rsidRDefault="00FB370D" w:rsidP="00FB370D">
            <w:pPr>
              <w:jc w:val="center"/>
              <w:rPr>
                <w:rFonts w:ascii="Arial" w:hAnsi="Arial"/>
                <w:szCs w:val="22"/>
              </w:rPr>
            </w:pPr>
            <w:r w:rsidRPr="00DF7EA2">
              <w:rPr>
                <w:sz w:val="20"/>
                <w:szCs w:val="20"/>
              </w:rPr>
              <w:t>OPR</w:t>
            </w:r>
          </w:p>
        </w:tc>
      </w:tr>
    </w:tbl>
    <w:p w14:paraId="497A2FDF" w14:textId="77777777" w:rsidR="00400709" w:rsidRDefault="00400709">
      <w: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280"/>
        <w:gridCol w:w="2880"/>
        <w:gridCol w:w="1800"/>
      </w:tblGrid>
      <w:tr w:rsidR="00FB370D" w:rsidRPr="004C34AF" w14:paraId="4881E1B4" w14:textId="77777777" w:rsidTr="00FB370D">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F8B6A95" w14:textId="77777777" w:rsidR="00FB370D" w:rsidRDefault="00FB370D" w:rsidP="00FB370D">
            <w:pPr>
              <w:pStyle w:val="Activties"/>
              <w:tabs>
                <w:tab w:val="clear" w:pos="720"/>
              </w:tabs>
              <w:spacing w:after="0"/>
              <w:ind w:left="864" w:hanging="864"/>
            </w:pPr>
            <w:bookmarkStart w:id="4" w:name="_Toc342311452"/>
            <w:r>
              <w:lastRenderedPageBreak/>
              <w:t>INVESTIGATIONS</w:t>
            </w:r>
            <w:bookmarkEnd w:id="4"/>
          </w:p>
          <w:p w14:paraId="5284B789" w14:textId="77777777" w:rsidR="00FB370D" w:rsidRPr="00A8567B" w:rsidRDefault="00FB370D" w:rsidP="00FB370D">
            <w:pPr>
              <w:ind w:left="864"/>
              <w:rPr>
                <w:i/>
              </w:rPr>
            </w:pPr>
            <w:r w:rsidRPr="00A8567B">
              <w:rPr>
                <w:i/>
              </w:rPr>
              <w:t>The activity of investigating financial institutions chartered in the state.</w:t>
            </w:r>
          </w:p>
        </w:tc>
      </w:tr>
      <w:tr w:rsidR="00FB370D" w:rsidRPr="004C34AF" w14:paraId="624F5DFB" w14:textId="77777777" w:rsidTr="00FB370D">
        <w:trPr>
          <w:cantSplit/>
          <w:tblHead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BC958D" w14:textId="77777777" w:rsidR="00FB370D" w:rsidRPr="004C34AF" w:rsidRDefault="00FB370D" w:rsidP="00FB370D">
            <w:pPr>
              <w:jc w:val="center"/>
              <w:rPr>
                <w:rFonts w:eastAsia="Calibri" w:cs="Times New Roman"/>
                <w:b/>
                <w:sz w:val="20"/>
                <w:szCs w:val="20"/>
              </w:rPr>
            </w:pPr>
            <w:r w:rsidRPr="004C34AF">
              <w:rPr>
                <w:rFonts w:eastAsia="Calibri" w:cs="Times New Roman"/>
                <w:b/>
                <w:sz w:val="18"/>
                <w:szCs w:val="18"/>
              </w:rPr>
              <w:t>DISPOSITION AUTHORITY NUMBER (DAN)</w:t>
            </w:r>
          </w:p>
        </w:tc>
        <w:tc>
          <w:tcPr>
            <w:tcW w:w="82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2C20FED" w14:textId="77777777" w:rsidR="00FB370D" w:rsidRPr="004C34AF" w:rsidRDefault="00FB370D" w:rsidP="00FB370D">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E9B870" w14:textId="77777777" w:rsidR="00FB370D" w:rsidRPr="004C34AF" w:rsidRDefault="00FB370D" w:rsidP="00FB370D">
            <w:pPr>
              <w:jc w:val="center"/>
              <w:rPr>
                <w:rFonts w:eastAsia="Calibri" w:cs="Times New Roman"/>
                <w:b/>
                <w:sz w:val="20"/>
                <w:szCs w:val="20"/>
              </w:rPr>
            </w:pPr>
            <w:r w:rsidRPr="004C34AF">
              <w:rPr>
                <w:rFonts w:eastAsia="Calibri" w:cs="Times New Roman"/>
                <w:b/>
                <w:sz w:val="20"/>
                <w:szCs w:val="20"/>
              </w:rPr>
              <w:t xml:space="preserve">RETENTION AND </w:t>
            </w:r>
          </w:p>
          <w:p w14:paraId="56556326" w14:textId="77777777" w:rsidR="00FB370D" w:rsidRPr="004C34AF" w:rsidRDefault="00FB370D" w:rsidP="00FB370D">
            <w:pPr>
              <w:jc w:val="center"/>
              <w:rPr>
                <w:rFonts w:eastAsia="Calibri" w:cs="Times New Roman"/>
                <w:b/>
                <w:sz w:val="20"/>
                <w:szCs w:val="20"/>
              </w:rPr>
            </w:pPr>
            <w:r w:rsidRPr="004C34AF">
              <w:rPr>
                <w:rFonts w:eastAsia="Calibri" w:cs="Times New Roman"/>
                <w:b/>
                <w:sz w:val="20"/>
                <w:szCs w:val="20"/>
              </w:rPr>
              <w:t>DISPOSITION ACTION</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C98711" w14:textId="77777777" w:rsidR="00FB370D" w:rsidRPr="004C34AF" w:rsidRDefault="00FB370D" w:rsidP="00FB370D">
            <w:pPr>
              <w:jc w:val="center"/>
              <w:rPr>
                <w:rFonts w:eastAsia="Calibri" w:cs="Times New Roman"/>
                <w:b/>
                <w:sz w:val="20"/>
                <w:szCs w:val="20"/>
              </w:rPr>
            </w:pPr>
            <w:r w:rsidRPr="004C34AF">
              <w:rPr>
                <w:rFonts w:eastAsia="Calibri" w:cs="Times New Roman"/>
                <w:b/>
                <w:sz w:val="20"/>
                <w:szCs w:val="20"/>
              </w:rPr>
              <w:t>DESIGNATION</w:t>
            </w:r>
          </w:p>
        </w:tc>
      </w:tr>
      <w:tr w:rsidR="00FB370D" w:rsidRPr="004C34AF" w14:paraId="67AE7B4D" w14:textId="77777777" w:rsidTr="00FB370D">
        <w:trPr>
          <w:cantSplit/>
        </w:trPr>
        <w:tc>
          <w:tcPr>
            <w:tcW w:w="1440" w:type="dxa"/>
            <w:tcBorders>
              <w:top w:val="single" w:sz="4" w:space="0" w:color="000000"/>
              <w:bottom w:val="single" w:sz="4" w:space="0" w:color="000000"/>
            </w:tcBorders>
            <w:tcMar>
              <w:top w:w="43" w:type="dxa"/>
              <w:left w:w="115" w:type="dxa"/>
              <w:bottom w:w="43" w:type="dxa"/>
              <w:right w:w="115" w:type="dxa"/>
            </w:tcMar>
          </w:tcPr>
          <w:p w14:paraId="19D558FA" w14:textId="77777777" w:rsidR="00540911" w:rsidRDefault="00A750E4" w:rsidP="00540911">
            <w:pPr>
              <w:pStyle w:val="TableText-AllOther"/>
              <w:rPr>
                <w:szCs w:val="22"/>
              </w:rPr>
            </w:pPr>
            <w:r>
              <w:rPr>
                <w:szCs w:val="22"/>
              </w:rPr>
              <w:t>12-12-68361</w:t>
            </w:r>
          </w:p>
          <w:p w14:paraId="28C32CCA" w14:textId="77777777" w:rsidR="00FB370D" w:rsidRPr="00BC4B14" w:rsidRDefault="00540911" w:rsidP="005939D9">
            <w:pPr>
              <w:spacing w:before="60" w:after="60"/>
              <w:jc w:val="center"/>
              <w:rPr>
                <w:rFonts w:ascii="Arial" w:hAnsi="Arial"/>
                <w:sz w:val="20"/>
                <w:szCs w:val="20"/>
              </w:rPr>
            </w:pPr>
            <w:r>
              <w:rPr>
                <w:szCs w:val="22"/>
              </w:rPr>
              <w:t>Rev. 0</w:t>
            </w:r>
            <w:r w:rsidR="00912D24" w:rsidRPr="00A432D4">
              <w:rPr>
                <w:szCs w:val="22"/>
              </w:rPr>
              <w:fldChar w:fldCharType="begin"/>
            </w:r>
            <w:r w:rsidR="00FB370D" w:rsidRPr="00A432D4">
              <w:rPr>
                <w:szCs w:val="22"/>
              </w:rPr>
              <w:instrText xml:space="preserve"> XE "</w:instrText>
            </w:r>
            <w:r w:rsidR="005939D9">
              <w:rPr>
                <w:szCs w:val="22"/>
              </w:rPr>
              <w:instrText>12-12-68361</w:instrText>
            </w:r>
            <w:r w:rsidR="00FB370D" w:rsidRPr="00A432D4">
              <w:rPr>
                <w:szCs w:val="22"/>
              </w:rPr>
              <w:instrText>" \f “dan”</w:instrText>
            </w:r>
            <w:r w:rsidR="00912D24" w:rsidRPr="00A432D4">
              <w:rPr>
                <w:szCs w:val="22"/>
              </w:rPr>
              <w:fldChar w:fldCharType="end"/>
            </w:r>
          </w:p>
        </w:tc>
        <w:tc>
          <w:tcPr>
            <w:tcW w:w="8280" w:type="dxa"/>
            <w:tcBorders>
              <w:top w:val="single" w:sz="4" w:space="0" w:color="000000"/>
              <w:bottom w:val="single" w:sz="4" w:space="0" w:color="000000"/>
            </w:tcBorders>
            <w:tcMar>
              <w:top w:w="43" w:type="dxa"/>
              <w:left w:w="115" w:type="dxa"/>
              <w:bottom w:w="43" w:type="dxa"/>
              <w:right w:w="115" w:type="dxa"/>
            </w:tcMar>
          </w:tcPr>
          <w:p w14:paraId="6299FD2C" w14:textId="77777777" w:rsidR="00FB370D" w:rsidRPr="00F768C2" w:rsidRDefault="00540911" w:rsidP="00FB370D">
            <w:pPr>
              <w:spacing w:before="60" w:after="60"/>
              <w:rPr>
                <w:rFonts w:asciiTheme="minorHAnsi" w:hAnsiTheme="minorHAnsi"/>
                <w:b/>
                <w:bCs/>
                <w:i/>
                <w:color w:val="auto"/>
                <w:szCs w:val="22"/>
              </w:rPr>
            </w:pPr>
            <w:r>
              <w:rPr>
                <w:rFonts w:asciiTheme="minorHAnsi" w:hAnsiTheme="minorHAnsi"/>
                <w:b/>
                <w:bCs/>
                <w:i/>
                <w:color w:val="auto"/>
                <w:szCs w:val="22"/>
              </w:rPr>
              <w:t>Investigations –</w:t>
            </w:r>
            <w:r w:rsidR="00FB370D" w:rsidRPr="00F768C2">
              <w:rPr>
                <w:rFonts w:asciiTheme="minorHAnsi" w:hAnsiTheme="minorHAnsi"/>
                <w:b/>
                <w:bCs/>
                <w:i/>
                <w:color w:val="auto"/>
                <w:szCs w:val="22"/>
              </w:rPr>
              <w:t xml:space="preserve"> Non-Securities </w:t>
            </w:r>
          </w:p>
          <w:p w14:paraId="48927F3D" w14:textId="77777777" w:rsidR="00FB370D" w:rsidRPr="00F768C2" w:rsidRDefault="00FB370D" w:rsidP="00FB370D">
            <w:pPr>
              <w:spacing w:before="60" w:after="60"/>
              <w:rPr>
                <w:rFonts w:asciiTheme="minorHAnsi" w:eastAsia="Times New Roman" w:hAnsiTheme="minorHAnsi"/>
                <w:color w:val="auto"/>
                <w:szCs w:val="22"/>
              </w:rPr>
            </w:pPr>
            <w:r w:rsidRPr="00F768C2">
              <w:rPr>
                <w:rFonts w:asciiTheme="minorHAnsi" w:eastAsia="Times New Roman" w:hAnsiTheme="minorHAnsi"/>
                <w:color w:val="auto"/>
                <w:szCs w:val="22"/>
              </w:rPr>
              <w:t xml:space="preserve">Records of investigations conducted against non-securities entities. </w:t>
            </w:r>
            <w:r w:rsidR="00912D24" w:rsidRPr="00FB64F1">
              <w:rPr>
                <w:rFonts w:asciiTheme="minorHAnsi" w:hAnsiTheme="minorHAnsi"/>
                <w:color w:val="auto"/>
                <w:szCs w:val="22"/>
              </w:rPr>
              <w:fldChar w:fldCharType="begin"/>
            </w:r>
            <w:r w:rsidR="00C51A2B" w:rsidRPr="00FB64F1">
              <w:rPr>
                <w:rFonts w:asciiTheme="minorHAnsi" w:hAnsiTheme="minorHAnsi"/>
                <w:color w:val="auto"/>
                <w:szCs w:val="22"/>
              </w:rPr>
              <w:instrText xml:space="preserve"> XE "</w:instrText>
            </w:r>
            <w:r w:rsidR="00C51A2B">
              <w:rPr>
                <w:rFonts w:asciiTheme="minorHAnsi" w:hAnsiTheme="minorHAnsi"/>
                <w:color w:val="auto"/>
                <w:szCs w:val="22"/>
              </w:rPr>
              <w:instrText>investigations:non-securities</w:instrText>
            </w:r>
            <w:r w:rsidR="00C51A2B" w:rsidRPr="00FB64F1">
              <w:rPr>
                <w:rFonts w:asciiTheme="minorHAnsi" w:hAnsiTheme="minorHAnsi"/>
                <w:color w:val="auto"/>
                <w:szCs w:val="22"/>
              </w:rPr>
              <w:instrText xml:space="preserve">" \f “subject” </w:instrText>
            </w:r>
            <w:r w:rsidR="00912D24" w:rsidRPr="00FB64F1">
              <w:rPr>
                <w:rFonts w:asciiTheme="minorHAnsi" w:hAnsiTheme="minorHAnsi"/>
                <w:color w:val="auto"/>
                <w:szCs w:val="22"/>
              </w:rPr>
              <w:fldChar w:fldCharType="end"/>
            </w:r>
            <w:r w:rsidR="00912D24" w:rsidRPr="00FB64F1">
              <w:rPr>
                <w:rFonts w:asciiTheme="minorHAnsi" w:hAnsiTheme="minorHAnsi"/>
                <w:color w:val="auto"/>
                <w:szCs w:val="22"/>
              </w:rPr>
              <w:fldChar w:fldCharType="begin"/>
            </w:r>
            <w:r w:rsidR="00C51A2B" w:rsidRPr="00FB64F1">
              <w:rPr>
                <w:rFonts w:asciiTheme="minorHAnsi" w:hAnsiTheme="minorHAnsi"/>
                <w:color w:val="auto"/>
                <w:szCs w:val="22"/>
              </w:rPr>
              <w:instrText xml:space="preserve"> XE "</w:instrText>
            </w:r>
            <w:r w:rsidR="00C51A2B">
              <w:rPr>
                <w:rFonts w:asciiTheme="minorHAnsi" w:hAnsiTheme="minorHAnsi"/>
                <w:color w:val="auto"/>
                <w:szCs w:val="22"/>
              </w:rPr>
              <w:instrText>non-secutiries investigations</w:instrText>
            </w:r>
            <w:r w:rsidR="00C51A2B" w:rsidRPr="00FB64F1">
              <w:rPr>
                <w:rFonts w:asciiTheme="minorHAnsi" w:hAnsiTheme="minorHAnsi"/>
                <w:color w:val="auto"/>
                <w:szCs w:val="22"/>
              </w:rPr>
              <w:instrText xml:space="preserve">" \f “subject” </w:instrText>
            </w:r>
            <w:r w:rsidR="00912D24" w:rsidRPr="00FB64F1">
              <w:rPr>
                <w:rFonts w:asciiTheme="minorHAnsi" w:hAnsiTheme="minorHAnsi"/>
                <w:color w:val="auto"/>
                <w:szCs w:val="22"/>
              </w:rPr>
              <w:fldChar w:fldCharType="end"/>
            </w:r>
          </w:p>
          <w:p w14:paraId="37282379" w14:textId="77777777" w:rsidR="00FB370D" w:rsidRPr="00F768C2" w:rsidRDefault="00FB370D" w:rsidP="00FB370D">
            <w:pPr>
              <w:spacing w:before="60" w:after="60"/>
              <w:rPr>
                <w:rFonts w:asciiTheme="minorHAnsi" w:eastAsia="Times New Roman" w:hAnsiTheme="minorHAnsi"/>
                <w:color w:val="auto"/>
                <w:szCs w:val="22"/>
              </w:rPr>
            </w:pPr>
            <w:r w:rsidRPr="00F768C2">
              <w:rPr>
                <w:rFonts w:asciiTheme="minorHAnsi" w:eastAsia="Times New Roman" w:hAnsiTheme="minorHAnsi"/>
                <w:color w:val="auto"/>
                <w:szCs w:val="22"/>
              </w:rPr>
              <w:t>Includes, but is not limited to:</w:t>
            </w:r>
          </w:p>
          <w:p w14:paraId="19E5AA68" w14:textId="77777777" w:rsidR="00FB370D" w:rsidRPr="00F768C2" w:rsidRDefault="00FB370D" w:rsidP="00FB370D">
            <w:pPr>
              <w:pStyle w:val="ListParagraph"/>
              <w:numPr>
                <w:ilvl w:val="0"/>
                <w:numId w:val="34"/>
              </w:numPr>
              <w:spacing w:before="60" w:after="60"/>
              <w:rPr>
                <w:rFonts w:asciiTheme="minorHAnsi" w:eastAsia="Times New Roman" w:hAnsiTheme="minorHAnsi"/>
                <w:color w:val="auto"/>
                <w:szCs w:val="22"/>
              </w:rPr>
            </w:pPr>
            <w:r w:rsidRPr="00F768C2">
              <w:rPr>
                <w:rFonts w:asciiTheme="minorHAnsi" w:eastAsia="Times New Roman" w:hAnsiTheme="minorHAnsi"/>
                <w:color w:val="auto"/>
                <w:szCs w:val="22"/>
              </w:rPr>
              <w:t xml:space="preserve">Correspondence, notes, and memoranda used as part of investigation; </w:t>
            </w:r>
          </w:p>
          <w:p w14:paraId="1AC71C45" w14:textId="77777777" w:rsidR="00FB370D" w:rsidRPr="00F768C2" w:rsidRDefault="00FB370D" w:rsidP="00FB370D">
            <w:pPr>
              <w:pStyle w:val="ListParagraph"/>
              <w:numPr>
                <w:ilvl w:val="0"/>
                <w:numId w:val="34"/>
              </w:numPr>
              <w:spacing w:before="60" w:after="60"/>
              <w:rPr>
                <w:rFonts w:asciiTheme="minorHAnsi" w:eastAsia="Times New Roman" w:hAnsiTheme="minorHAnsi"/>
                <w:color w:val="auto"/>
                <w:szCs w:val="22"/>
              </w:rPr>
            </w:pPr>
            <w:r w:rsidRPr="00F768C2">
              <w:rPr>
                <w:rFonts w:asciiTheme="minorHAnsi" w:eastAsia="Times New Roman" w:hAnsiTheme="minorHAnsi"/>
                <w:color w:val="auto"/>
                <w:szCs w:val="22"/>
              </w:rPr>
              <w:t>Compilation of evidence;</w:t>
            </w:r>
          </w:p>
          <w:p w14:paraId="6394374A" w14:textId="77777777" w:rsidR="00FB370D" w:rsidRPr="00F768C2" w:rsidRDefault="00FB370D" w:rsidP="00FB370D">
            <w:pPr>
              <w:pStyle w:val="ListParagraph"/>
              <w:numPr>
                <w:ilvl w:val="0"/>
                <w:numId w:val="34"/>
              </w:numPr>
              <w:spacing w:before="60" w:after="60"/>
              <w:rPr>
                <w:rFonts w:asciiTheme="minorHAnsi" w:eastAsia="Times New Roman" w:hAnsiTheme="minorHAnsi"/>
                <w:color w:val="auto"/>
                <w:szCs w:val="22"/>
              </w:rPr>
            </w:pPr>
            <w:r w:rsidRPr="00F768C2">
              <w:rPr>
                <w:rFonts w:asciiTheme="minorHAnsi" w:eastAsia="Times New Roman" w:hAnsiTheme="minorHAnsi"/>
                <w:color w:val="auto"/>
                <w:szCs w:val="22"/>
              </w:rPr>
              <w:t>Statements of Charges not attached to Administrative Orders.</w:t>
            </w:r>
          </w:p>
          <w:p w14:paraId="481A02E0" w14:textId="77777777" w:rsidR="00A8567B" w:rsidRDefault="00A8567B" w:rsidP="00854F05">
            <w:pPr>
              <w:spacing w:before="60" w:after="60"/>
              <w:rPr>
                <w:rFonts w:asciiTheme="minorHAnsi" w:hAnsiTheme="minorHAnsi"/>
                <w:bCs/>
                <w:color w:val="auto"/>
                <w:szCs w:val="22"/>
              </w:rPr>
            </w:pPr>
            <w:r w:rsidRPr="00A750E4">
              <w:rPr>
                <w:rFonts w:asciiTheme="minorHAnsi" w:hAnsiTheme="minorHAnsi"/>
                <w:bCs/>
                <w:color w:val="auto"/>
                <w:szCs w:val="22"/>
              </w:rPr>
              <w:t xml:space="preserve">Excludes </w:t>
            </w:r>
            <w:r>
              <w:rPr>
                <w:rFonts w:asciiTheme="minorHAnsi" w:hAnsiTheme="minorHAnsi"/>
                <w:bCs/>
                <w:color w:val="auto"/>
                <w:szCs w:val="22"/>
              </w:rPr>
              <w:t xml:space="preserve">records covered by </w:t>
            </w:r>
            <w:r w:rsidRPr="00A750E4">
              <w:rPr>
                <w:rFonts w:asciiTheme="minorHAnsi" w:hAnsiTheme="minorHAnsi"/>
                <w:bCs/>
                <w:color w:val="auto"/>
                <w:szCs w:val="22"/>
              </w:rPr>
              <w:t xml:space="preserve">Administrative Orders </w:t>
            </w:r>
            <w:r>
              <w:rPr>
                <w:rFonts w:asciiTheme="minorHAnsi" w:hAnsiTheme="minorHAnsi"/>
                <w:bCs/>
                <w:color w:val="auto"/>
                <w:szCs w:val="22"/>
              </w:rPr>
              <w:t>(</w:t>
            </w:r>
            <w:r w:rsidRPr="00A750E4">
              <w:rPr>
                <w:rFonts w:asciiTheme="minorHAnsi" w:hAnsiTheme="minorHAnsi"/>
                <w:bCs/>
                <w:color w:val="auto"/>
                <w:szCs w:val="22"/>
              </w:rPr>
              <w:t>DAN 12-12-68359</w:t>
            </w:r>
            <w:r>
              <w:rPr>
                <w:rFonts w:asciiTheme="minorHAnsi" w:hAnsiTheme="minorHAnsi"/>
                <w:bCs/>
                <w:color w:val="auto"/>
                <w:szCs w:val="22"/>
              </w:rPr>
              <w:t>)</w:t>
            </w:r>
            <w:r w:rsidR="008D7DDC">
              <w:rPr>
                <w:rFonts w:asciiTheme="minorHAnsi" w:hAnsiTheme="minorHAnsi"/>
                <w:bCs/>
                <w:color w:val="auto"/>
                <w:szCs w:val="22"/>
              </w:rPr>
              <w:t>.</w:t>
            </w:r>
          </w:p>
          <w:p w14:paraId="28ED21EB" w14:textId="77777777" w:rsidR="00123E0C" w:rsidRPr="00A8567B" w:rsidRDefault="00854F05" w:rsidP="00A8567B">
            <w:pPr>
              <w:spacing w:before="60" w:after="60"/>
              <w:rPr>
                <w:rFonts w:asciiTheme="minorHAnsi" w:hAnsiTheme="minorHAnsi"/>
                <w:b/>
                <w:bCs/>
                <w:color w:val="auto"/>
                <w:sz w:val="21"/>
                <w:szCs w:val="21"/>
              </w:rPr>
            </w:pPr>
            <w:r w:rsidRPr="00A8567B">
              <w:rPr>
                <w:rFonts w:asciiTheme="minorHAnsi" w:hAnsiTheme="minorHAnsi"/>
                <w:bCs/>
                <w:i/>
                <w:color w:val="auto"/>
                <w:sz w:val="21"/>
                <w:szCs w:val="21"/>
              </w:rPr>
              <w:t xml:space="preserve">Note: Investigation files are held </w:t>
            </w:r>
            <w:proofErr w:type="gramStart"/>
            <w:r w:rsidRPr="00A8567B">
              <w:rPr>
                <w:rFonts w:asciiTheme="minorHAnsi" w:hAnsiTheme="minorHAnsi"/>
                <w:bCs/>
                <w:i/>
                <w:color w:val="auto"/>
                <w:sz w:val="21"/>
                <w:szCs w:val="21"/>
              </w:rPr>
              <w:t>separate</w:t>
            </w:r>
            <w:proofErr w:type="gramEnd"/>
            <w:r w:rsidRPr="00A8567B">
              <w:rPr>
                <w:rFonts w:asciiTheme="minorHAnsi" w:hAnsiTheme="minorHAnsi"/>
                <w:bCs/>
                <w:i/>
                <w:color w:val="auto"/>
                <w:sz w:val="21"/>
                <w:szCs w:val="21"/>
              </w:rPr>
              <w:t xml:space="preserve"> from original complaint files, secondary copies of complaints leading to investigations become part of the investigation files.</w:t>
            </w:r>
          </w:p>
        </w:tc>
        <w:tc>
          <w:tcPr>
            <w:tcW w:w="2880" w:type="dxa"/>
            <w:tcBorders>
              <w:top w:val="single" w:sz="4" w:space="0" w:color="000000"/>
              <w:bottom w:val="single" w:sz="4" w:space="0" w:color="000000"/>
            </w:tcBorders>
            <w:tcMar>
              <w:top w:w="43" w:type="dxa"/>
              <w:left w:w="115" w:type="dxa"/>
              <w:bottom w:w="43" w:type="dxa"/>
              <w:right w:w="115" w:type="dxa"/>
            </w:tcMar>
          </w:tcPr>
          <w:p w14:paraId="2C3B0658" w14:textId="77777777" w:rsidR="00FB370D" w:rsidRPr="00F768C2" w:rsidRDefault="00FB370D" w:rsidP="00FB370D">
            <w:pPr>
              <w:spacing w:before="60" w:after="60"/>
              <w:rPr>
                <w:bCs/>
                <w:color w:val="auto"/>
                <w:szCs w:val="17"/>
              </w:rPr>
            </w:pPr>
            <w:r w:rsidRPr="00F768C2">
              <w:rPr>
                <w:b/>
                <w:bCs/>
                <w:color w:val="auto"/>
                <w:szCs w:val="17"/>
              </w:rPr>
              <w:t xml:space="preserve">Retain </w:t>
            </w:r>
            <w:r w:rsidRPr="00F768C2">
              <w:rPr>
                <w:bCs/>
                <w:color w:val="auto"/>
                <w:szCs w:val="17"/>
              </w:rPr>
              <w:t>for 6 years after case closed</w:t>
            </w:r>
          </w:p>
          <w:p w14:paraId="6F6F2CDE" w14:textId="77777777" w:rsidR="00FB370D" w:rsidRPr="00F768C2" w:rsidRDefault="00FB370D" w:rsidP="00FB370D">
            <w:pPr>
              <w:spacing w:before="60" w:after="60"/>
              <w:rPr>
                <w:bCs/>
                <w:i/>
                <w:color w:val="auto"/>
                <w:szCs w:val="17"/>
              </w:rPr>
            </w:pPr>
            <w:r w:rsidRPr="00F768C2">
              <w:rPr>
                <w:bCs/>
                <w:color w:val="auto"/>
                <w:szCs w:val="17"/>
              </w:rPr>
              <w:t xml:space="preserve">   </w:t>
            </w:r>
            <w:r w:rsidRPr="00F768C2">
              <w:rPr>
                <w:bCs/>
                <w:i/>
                <w:color w:val="auto"/>
                <w:szCs w:val="17"/>
              </w:rPr>
              <w:t>then</w:t>
            </w:r>
          </w:p>
          <w:p w14:paraId="171924C1" w14:textId="77777777" w:rsidR="00FB370D" w:rsidRPr="00F768C2" w:rsidRDefault="00FB370D" w:rsidP="00FB370D">
            <w:pPr>
              <w:spacing w:before="60" w:after="60"/>
              <w:rPr>
                <w:b/>
                <w:bCs/>
                <w:color w:val="auto"/>
                <w:szCs w:val="17"/>
              </w:rPr>
            </w:pPr>
            <w:r w:rsidRPr="00F768C2">
              <w:rPr>
                <w:b/>
                <w:bCs/>
                <w:color w:val="auto"/>
                <w:szCs w:val="17"/>
              </w:rPr>
              <w:t>Destroy</w:t>
            </w:r>
            <w:r w:rsidRPr="00A8567B">
              <w:rPr>
                <w:bCs/>
                <w:color w:val="auto"/>
                <w:szCs w:val="17"/>
              </w:rPr>
              <w:t>.</w:t>
            </w:r>
          </w:p>
        </w:tc>
        <w:tc>
          <w:tcPr>
            <w:tcW w:w="1800" w:type="dxa"/>
            <w:tcBorders>
              <w:top w:val="single" w:sz="4" w:space="0" w:color="000000"/>
              <w:bottom w:val="single" w:sz="4" w:space="0" w:color="000000"/>
            </w:tcBorders>
            <w:tcMar>
              <w:top w:w="43" w:type="dxa"/>
              <w:left w:w="115" w:type="dxa"/>
              <w:bottom w:w="43" w:type="dxa"/>
              <w:right w:w="115" w:type="dxa"/>
            </w:tcMar>
          </w:tcPr>
          <w:p w14:paraId="3AA3CD5D" w14:textId="77777777" w:rsidR="00AD4922" w:rsidRPr="00623BDC" w:rsidRDefault="00AD4922" w:rsidP="00AD4922">
            <w:pPr>
              <w:pStyle w:val="OPROFM"/>
              <w:spacing w:before="60" w:after="0"/>
              <w:rPr>
                <w:b w:val="0"/>
                <w:sz w:val="20"/>
                <w:szCs w:val="20"/>
                <w:lang w:val="en-US"/>
              </w:rPr>
            </w:pPr>
            <w:r w:rsidRPr="00623BDC">
              <w:rPr>
                <w:b w:val="0"/>
                <w:sz w:val="20"/>
                <w:szCs w:val="20"/>
                <w:lang w:val="en-US"/>
              </w:rPr>
              <w:t>non-archival</w:t>
            </w:r>
          </w:p>
          <w:p w14:paraId="390A4D0A" w14:textId="77777777" w:rsidR="00AD4922" w:rsidRPr="00623BDC" w:rsidRDefault="00AD4922" w:rsidP="00AD4922">
            <w:pPr>
              <w:pStyle w:val="OPROFM"/>
              <w:spacing w:after="0"/>
              <w:rPr>
                <w:b w:val="0"/>
                <w:sz w:val="20"/>
                <w:szCs w:val="20"/>
                <w:lang w:val="en-US"/>
              </w:rPr>
            </w:pPr>
            <w:r w:rsidRPr="00623BDC">
              <w:rPr>
                <w:b w:val="0"/>
                <w:sz w:val="20"/>
                <w:szCs w:val="20"/>
                <w:lang w:val="en-US"/>
              </w:rPr>
              <w:t>non-essential</w:t>
            </w:r>
          </w:p>
          <w:p w14:paraId="5B3A53D2" w14:textId="77777777" w:rsidR="00FB370D" w:rsidRPr="001C49AA" w:rsidRDefault="00AD4922" w:rsidP="00AD4922">
            <w:pPr>
              <w:jc w:val="center"/>
              <w:rPr>
                <w:sz w:val="20"/>
                <w:szCs w:val="20"/>
              </w:rPr>
            </w:pPr>
            <w:r w:rsidRPr="00DF7EA2">
              <w:rPr>
                <w:sz w:val="20"/>
                <w:szCs w:val="20"/>
              </w:rPr>
              <w:t>OPR</w:t>
            </w:r>
          </w:p>
        </w:tc>
      </w:tr>
      <w:tr w:rsidR="00FB370D" w:rsidRPr="004C34AF" w14:paraId="1A23E9C7" w14:textId="77777777" w:rsidTr="00FB370D">
        <w:trPr>
          <w:cantSplit/>
        </w:trPr>
        <w:tc>
          <w:tcPr>
            <w:tcW w:w="1440" w:type="dxa"/>
            <w:tcBorders>
              <w:top w:val="single" w:sz="4" w:space="0" w:color="000000"/>
              <w:bottom w:val="single" w:sz="4" w:space="0" w:color="000000"/>
            </w:tcBorders>
            <w:tcMar>
              <w:top w:w="43" w:type="dxa"/>
              <w:left w:w="115" w:type="dxa"/>
              <w:bottom w:w="43" w:type="dxa"/>
              <w:right w:w="115" w:type="dxa"/>
            </w:tcMar>
          </w:tcPr>
          <w:p w14:paraId="2BBD14E9" w14:textId="77777777" w:rsidR="00540911" w:rsidRDefault="00A750E4" w:rsidP="00540911">
            <w:pPr>
              <w:pStyle w:val="TableText-AllOther"/>
              <w:rPr>
                <w:szCs w:val="22"/>
              </w:rPr>
            </w:pPr>
            <w:r>
              <w:rPr>
                <w:szCs w:val="22"/>
              </w:rPr>
              <w:t>12-12-68362</w:t>
            </w:r>
            <w:r w:rsidR="00912D24" w:rsidRPr="00FB64F1">
              <w:fldChar w:fldCharType="begin"/>
            </w:r>
            <w:r w:rsidR="005939D9" w:rsidRPr="00FB64F1">
              <w:instrText xml:space="preserve"> XE “</w:instrText>
            </w:r>
            <w:r w:rsidR="005939D9">
              <w:instrText>12-12-68362</w:instrText>
            </w:r>
            <w:r w:rsidR="005939D9" w:rsidRPr="00FB64F1">
              <w:instrText xml:space="preserve">" \f “dan” </w:instrText>
            </w:r>
            <w:r w:rsidR="00912D24" w:rsidRPr="00FB64F1">
              <w:fldChar w:fldCharType="end"/>
            </w:r>
          </w:p>
          <w:p w14:paraId="0FD8039E" w14:textId="77777777" w:rsidR="00FB370D" w:rsidRDefault="00540911" w:rsidP="00540911">
            <w:pPr>
              <w:pStyle w:val="TableText-AllOther"/>
              <w:rPr>
                <w:lang w:val="en-US"/>
              </w:rPr>
            </w:pPr>
            <w:r>
              <w:rPr>
                <w:szCs w:val="22"/>
              </w:rPr>
              <w:t>Rev. 0</w:t>
            </w:r>
          </w:p>
        </w:tc>
        <w:tc>
          <w:tcPr>
            <w:tcW w:w="8280" w:type="dxa"/>
            <w:tcBorders>
              <w:top w:val="single" w:sz="4" w:space="0" w:color="000000"/>
              <w:bottom w:val="single" w:sz="4" w:space="0" w:color="000000"/>
            </w:tcBorders>
            <w:tcMar>
              <w:top w:w="43" w:type="dxa"/>
              <w:left w:w="115" w:type="dxa"/>
              <w:bottom w:w="43" w:type="dxa"/>
              <w:right w:w="115" w:type="dxa"/>
            </w:tcMar>
          </w:tcPr>
          <w:p w14:paraId="6D0F771F" w14:textId="77777777" w:rsidR="00FB370D" w:rsidRPr="00874061" w:rsidRDefault="00FB370D" w:rsidP="00FB370D">
            <w:pPr>
              <w:spacing w:before="60" w:after="60"/>
              <w:rPr>
                <w:rFonts w:asciiTheme="minorHAnsi" w:hAnsiTheme="minorHAnsi"/>
                <w:b/>
                <w:bCs/>
                <w:i/>
                <w:color w:val="auto"/>
                <w:szCs w:val="22"/>
              </w:rPr>
            </w:pPr>
            <w:r w:rsidRPr="00874061">
              <w:rPr>
                <w:rFonts w:asciiTheme="minorHAnsi" w:hAnsiTheme="minorHAnsi"/>
                <w:b/>
                <w:bCs/>
                <w:i/>
                <w:color w:val="auto"/>
                <w:szCs w:val="22"/>
              </w:rPr>
              <w:t xml:space="preserve">Investigations – Securities </w:t>
            </w:r>
          </w:p>
          <w:p w14:paraId="0559DF58" w14:textId="77777777" w:rsidR="00FB370D" w:rsidRPr="00874061" w:rsidRDefault="00FB370D" w:rsidP="00FB370D">
            <w:pPr>
              <w:spacing w:before="60" w:after="60"/>
              <w:rPr>
                <w:rFonts w:asciiTheme="minorHAnsi" w:eastAsia="Times New Roman" w:hAnsiTheme="minorHAnsi"/>
                <w:color w:val="auto"/>
                <w:szCs w:val="22"/>
              </w:rPr>
            </w:pPr>
            <w:r w:rsidRPr="00874061">
              <w:rPr>
                <w:rFonts w:asciiTheme="minorHAnsi" w:eastAsia="Times New Roman" w:hAnsiTheme="minorHAnsi"/>
                <w:color w:val="auto"/>
                <w:szCs w:val="22"/>
              </w:rPr>
              <w:t>Records of investigations against securities entities conducted by the Division of Securities.</w:t>
            </w:r>
            <w:r w:rsidR="00C51A2B" w:rsidRPr="00FB64F1">
              <w:rPr>
                <w:rFonts w:asciiTheme="minorHAnsi" w:hAnsiTheme="minorHAnsi"/>
                <w:color w:val="auto"/>
                <w:szCs w:val="22"/>
              </w:rPr>
              <w:t xml:space="preserve"> </w:t>
            </w:r>
            <w:r w:rsidR="00912D24" w:rsidRPr="00FB64F1">
              <w:rPr>
                <w:rFonts w:asciiTheme="minorHAnsi" w:hAnsiTheme="minorHAnsi"/>
                <w:color w:val="auto"/>
                <w:szCs w:val="22"/>
              </w:rPr>
              <w:fldChar w:fldCharType="begin"/>
            </w:r>
            <w:r w:rsidR="00C51A2B" w:rsidRPr="00FB64F1">
              <w:rPr>
                <w:rFonts w:asciiTheme="minorHAnsi" w:hAnsiTheme="minorHAnsi"/>
                <w:color w:val="auto"/>
                <w:szCs w:val="22"/>
              </w:rPr>
              <w:instrText xml:space="preserve"> XE "</w:instrText>
            </w:r>
            <w:r w:rsidR="00C51A2B">
              <w:rPr>
                <w:rFonts w:asciiTheme="minorHAnsi" w:hAnsiTheme="minorHAnsi"/>
                <w:color w:val="auto"/>
                <w:szCs w:val="22"/>
              </w:rPr>
              <w:instrText>investigations:securities</w:instrText>
            </w:r>
            <w:r w:rsidR="00C51A2B" w:rsidRPr="00FB64F1">
              <w:rPr>
                <w:rFonts w:asciiTheme="minorHAnsi" w:hAnsiTheme="minorHAnsi"/>
                <w:color w:val="auto"/>
                <w:szCs w:val="22"/>
              </w:rPr>
              <w:instrText xml:space="preserve">" \f “subject” </w:instrText>
            </w:r>
            <w:r w:rsidR="00912D24" w:rsidRPr="00FB64F1">
              <w:rPr>
                <w:rFonts w:asciiTheme="minorHAnsi" w:hAnsiTheme="minorHAnsi"/>
                <w:color w:val="auto"/>
                <w:szCs w:val="22"/>
              </w:rPr>
              <w:fldChar w:fldCharType="end"/>
            </w:r>
            <w:r w:rsidR="00912D24" w:rsidRPr="00FB64F1">
              <w:rPr>
                <w:rFonts w:asciiTheme="minorHAnsi" w:hAnsiTheme="minorHAnsi"/>
                <w:color w:val="auto"/>
                <w:szCs w:val="22"/>
              </w:rPr>
              <w:fldChar w:fldCharType="begin"/>
            </w:r>
            <w:r w:rsidR="00C51A2B" w:rsidRPr="00FB64F1">
              <w:rPr>
                <w:rFonts w:asciiTheme="minorHAnsi" w:hAnsiTheme="minorHAnsi"/>
                <w:color w:val="auto"/>
                <w:szCs w:val="22"/>
              </w:rPr>
              <w:instrText xml:space="preserve"> XE "</w:instrText>
            </w:r>
            <w:r w:rsidR="00C51A2B">
              <w:rPr>
                <w:rFonts w:asciiTheme="minorHAnsi" w:hAnsiTheme="minorHAnsi"/>
                <w:color w:val="auto"/>
                <w:szCs w:val="22"/>
              </w:rPr>
              <w:instrText>securities investigations</w:instrText>
            </w:r>
            <w:r w:rsidR="00C51A2B" w:rsidRPr="00FB64F1">
              <w:rPr>
                <w:rFonts w:asciiTheme="minorHAnsi" w:hAnsiTheme="minorHAnsi"/>
                <w:color w:val="auto"/>
                <w:szCs w:val="22"/>
              </w:rPr>
              <w:instrText xml:space="preserve">" \f “subject” </w:instrText>
            </w:r>
            <w:r w:rsidR="00912D24" w:rsidRPr="00FB64F1">
              <w:rPr>
                <w:rFonts w:asciiTheme="minorHAnsi" w:hAnsiTheme="minorHAnsi"/>
                <w:color w:val="auto"/>
                <w:szCs w:val="22"/>
              </w:rPr>
              <w:fldChar w:fldCharType="end"/>
            </w:r>
          </w:p>
          <w:p w14:paraId="63D9E8D7" w14:textId="77777777" w:rsidR="00FB370D" w:rsidRPr="00874061" w:rsidRDefault="00FB370D" w:rsidP="00FB370D">
            <w:pPr>
              <w:spacing w:before="60" w:after="60"/>
              <w:rPr>
                <w:rFonts w:asciiTheme="minorHAnsi" w:eastAsia="Times New Roman" w:hAnsiTheme="minorHAnsi"/>
                <w:color w:val="auto"/>
                <w:szCs w:val="22"/>
              </w:rPr>
            </w:pPr>
            <w:r w:rsidRPr="00874061">
              <w:rPr>
                <w:rFonts w:asciiTheme="minorHAnsi" w:eastAsia="Times New Roman" w:hAnsiTheme="minorHAnsi"/>
                <w:color w:val="auto"/>
                <w:szCs w:val="22"/>
              </w:rPr>
              <w:t>Includes, but is not limited to:</w:t>
            </w:r>
          </w:p>
          <w:p w14:paraId="39C670F3" w14:textId="77777777" w:rsidR="00FB370D" w:rsidRPr="00874061" w:rsidRDefault="00FB370D" w:rsidP="00FB370D">
            <w:pPr>
              <w:pStyle w:val="ListParagraph"/>
              <w:numPr>
                <w:ilvl w:val="0"/>
                <w:numId w:val="40"/>
              </w:numPr>
              <w:spacing w:before="60" w:after="60"/>
              <w:rPr>
                <w:rFonts w:asciiTheme="minorHAnsi" w:eastAsia="Times New Roman" w:hAnsiTheme="minorHAnsi"/>
                <w:color w:val="auto"/>
                <w:szCs w:val="22"/>
              </w:rPr>
            </w:pPr>
            <w:r w:rsidRPr="00874061">
              <w:rPr>
                <w:rFonts w:asciiTheme="minorHAnsi" w:eastAsia="Times New Roman" w:hAnsiTheme="minorHAnsi"/>
                <w:color w:val="auto"/>
                <w:szCs w:val="22"/>
              </w:rPr>
              <w:t>Correspondence, notes, and memoranda</w:t>
            </w:r>
            <w:r w:rsidR="008D7DDC">
              <w:rPr>
                <w:rFonts w:asciiTheme="minorHAnsi" w:eastAsia="Times New Roman" w:hAnsiTheme="minorHAnsi"/>
                <w:color w:val="auto"/>
                <w:szCs w:val="22"/>
              </w:rPr>
              <w:t xml:space="preserve"> used as part of investigation;</w:t>
            </w:r>
          </w:p>
          <w:p w14:paraId="0CE7E2E3" w14:textId="77777777" w:rsidR="00FB370D" w:rsidRPr="00874061" w:rsidRDefault="00FB370D" w:rsidP="00FB370D">
            <w:pPr>
              <w:pStyle w:val="ListParagraph"/>
              <w:numPr>
                <w:ilvl w:val="0"/>
                <w:numId w:val="40"/>
              </w:numPr>
              <w:spacing w:before="60" w:after="60"/>
              <w:rPr>
                <w:rFonts w:asciiTheme="minorHAnsi" w:eastAsia="Times New Roman" w:hAnsiTheme="minorHAnsi"/>
                <w:color w:val="auto"/>
                <w:szCs w:val="22"/>
              </w:rPr>
            </w:pPr>
            <w:r w:rsidRPr="00874061">
              <w:rPr>
                <w:rFonts w:asciiTheme="minorHAnsi" w:eastAsia="Times New Roman" w:hAnsiTheme="minorHAnsi"/>
                <w:color w:val="auto"/>
                <w:szCs w:val="22"/>
              </w:rPr>
              <w:t>Compilation of evidence;</w:t>
            </w:r>
          </w:p>
          <w:p w14:paraId="36F7D251" w14:textId="77777777" w:rsidR="00FB370D" w:rsidRPr="00874061" w:rsidRDefault="00FB370D" w:rsidP="00FB370D">
            <w:pPr>
              <w:pStyle w:val="ListParagraph"/>
              <w:numPr>
                <w:ilvl w:val="0"/>
                <w:numId w:val="40"/>
              </w:numPr>
              <w:spacing w:before="60" w:after="60"/>
              <w:rPr>
                <w:rFonts w:asciiTheme="minorHAnsi" w:eastAsia="Times New Roman" w:hAnsiTheme="minorHAnsi"/>
                <w:color w:val="auto"/>
                <w:szCs w:val="22"/>
              </w:rPr>
            </w:pPr>
            <w:r w:rsidRPr="00874061">
              <w:rPr>
                <w:rFonts w:asciiTheme="minorHAnsi" w:eastAsia="Times New Roman" w:hAnsiTheme="minorHAnsi"/>
                <w:color w:val="auto"/>
                <w:szCs w:val="22"/>
              </w:rPr>
              <w:t>Statements of Charges not attached to Administrative Orders;</w:t>
            </w:r>
          </w:p>
          <w:p w14:paraId="5C4C3B93" w14:textId="77777777" w:rsidR="00FB370D" w:rsidRPr="00AD4922" w:rsidRDefault="00FB370D" w:rsidP="00FB370D">
            <w:pPr>
              <w:pStyle w:val="ListParagraph"/>
              <w:numPr>
                <w:ilvl w:val="0"/>
                <w:numId w:val="40"/>
              </w:numPr>
              <w:spacing w:before="60" w:after="60"/>
              <w:rPr>
                <w:rFonts w:asciiTheme="minorHAnsi" w:hAnsiTheme="minorHAnsi"/>
                <w:b/>
                <w:bCs/>
                <w:i/>
                <w:color w:val="auto"/>
                <w:szCs w:val="22"/>
              </w:rPr>
            </w:pPr>
            <w:r w:rsidRPr="00874061">
              <w:rPr>
                <w:rFonts w:asciiTheme="minorHAnsi" w:eastAsia="Times New Roman" w:hAnsiTheme="minorHAnsi"/>
                <w:color w:val="auto"/>
                <w:szCs w:val="22"/>
              </w:rPr>
              <w:t>Case-specific information sharing agreements between the Department and other agencies, state or federal.</w:t>
            </w:r>
          </w:p>
          <w:p w14:paraId="7396618C" w14:textId="77777777" w:rsidR="00607638" w:rsidRDefault="00607638" w:rsidP="00A750E4">
            <w:pPr>
              <w:spacing w:before="60" w:after="60"/>
              <w:rPr>
                <w:rFonts w:asciiTheme="minorHAnsi" w:hAnsiTheme="minorHAnsi"/>
                <w:bCs/>
                <w:color w:val="auto"/>
                <w:szCs w:val="22"/>
              </w:rPr>
            </w:pPr>
            <w:r w:rsidRPr="00A750E4">
              <w:rPr>
                <w:rFonts w:asciiTheme="minorHAnsi" w:hAnsiTheme="minorHAnsi"/>
                <w:bCs/>
                <w:color w:val="auto"/>
                <w:szCs w:val="22"/>
              </w:rPr>
              <w:t xml:space="preserve">Excludes </w:t>
            </w:r>
            <w:r>
              <w:rPr>
                <w:rFonts w:asciiTheme="minorHAnsi" w:hAnsiTheme="minorHAnsi"/>
                <w:bCs/>
                <w:color w:val="auto"/>
                <w:szCs w:val="22"/>
              </w:rPr>
              <w:t xml:space="preserve">records covered by </w:t>
            </w:r>
            <w:r w:rsidRPr="00A750E4">
              <w:rPr>
                <w:rFonts w:asciiTheme="minorHAnsi" w:hAnsiTheme="minorHAnsi"/>
                <w:bCs/>
                <w:color w:val="auto"/>
                <w:szCs w:val="22"/>
              </w:rPr>
              <w:t xml:space="preserve">Administrative Orders </w:t>
            </w:r>
            <w:r>
              <w:rPr>
                <w:rFonts w:asciiTheme="minorHAnsi" w:hAnsiTheme="minorHAnsi"/>
                <w:bCs/>
                <w:color w:val="auto"/>
                <w:szCs w:val="22"/>
              </w:rPr>
              <w:t>(</w:t>
            </w:r>
            <w:r w:rsidRPr="00A750E4">
              <w:rPr>
                <w:rFonts w:asciiTheme="minorHAnsi" w:hAnsiTheme="minorHAnsi"/>
                <w:bCs/>
                <w:color w:val="auto"/>
                <w:szCs w:val="22"/>
              </w:rPr>
              <w:t>DAN 12-12-68359</w:t>
            </w:r>
            <w:r>
              <w:rPr>
                <w:rFonts w:asciiTheme="minorHAnsi" w:hAnsiTheme="minorHAnsi"/>
                <w:bCs/>
                <w:color w:val="auto"/>
                <w:szCs w:val="22"/>
              </w:rPr>
              <w:t>)</w:t>
            </w:r>
            <w:r w:rsidR="008D7DDC">
              <w:rPr>
                <w:rFonts w:asciiTheme="minorHAnsi" w:hAnsiTheme="minorHAnsi"/>
                <w:bCs/>
                <w:color w:val="auto"/>
                <w:szCs w:val="22"/>
              </w:rPr>
              <w:t>.</w:t>
            </w:r>
          </w:p>
          <w:p w14:paraId="6B292E52" w14:textId="77777777" w:rsidR="00123E0C" w:rsidRPr="00607638" w:rsidRDefault="00854F05" w:rsidP="00607638">
            <w:pPr>
              <w:spacing w:before="60" w:after="60"/>
              <w:rPr>
                <w:rFonts w:asciiTheme="minorHAnsi" w:hAnsiTheme="minorHAnsi"/>
                <w:bCs/>
                <w:i/>
                <w:color w:val="auto"/>
                <w:sz w:val="21"/>
                <w:szCs w:val="21"/>
              </w:rPr>
            </w:pPr>
            <w:r w:rsidRPr="00607638">
              <w:rPr>
                <w:rFonts w:asciiTheme="minorHAnsi" w:hAnsiTheme="minorHAnsi"/>
                <w:bCs/>
                <w:i/>
                <w:color w:val="auto"/>
                <w:sz w:val="21"/>
                <w:szCs w:val="21"/>
              </w:rPr>
              <w:t xml:space="preserve">Note: Investigation files are held </w:t>
            </w:r>
            <w:proofErr w:type="gramStart"/>
            <w:r w:rsidRPr="00607638">
              <w:rPr>
                <w:rFonts w:asciiTheme="minorHAnsi" w:hAnsiTheme="minorHAnsi"/>
                <w:bCs/>
                <w:i/>
                <w:color w:val="auto"/>
                <w:sz w:val="21"/>
                <w:szCs w:val="21"/>
              </w:rPr>
              <w:t>separate</w:t>
            </w:r>
            <w:proofErr w:type="gramEnd"/>
            <w:r w:rsidRPr="00607638">
              <w:rPr>
                <w:rFonts w:asciiTheme="minorHAnsi" w:hAnsiTheme="minorHAnsi"/>
                <w:bCs/>
                <w:i/>
                <w:color w:val="auto"/>
                <w:sz w:val="21"/>
                <w:szCs w:val="21"/>
              </w:rPr>
              <w:t xml:space="preserve"> from original complaint files, secondary copies of complaints leading to investigations become part of the investigation files.</w:t>
            </w:r>
          </w:p>
        </w:tc>
        <w:tc>
          <w:tcPr>
            <w:tcW w:w="2880" w:type="dxa"/>
            <w:tcBorders>
              <w:top w:val="single" w:sz="4" w:space="0" w:color="000000"/>
              <w:bottom w:val="single" w:sz="4" w:space="0" w:color="000000"/>
            </w:tcBorders>
            <w:tcMar>
              <w:top w:w="43" w:type="dxa"/>
              <w:left w:w="115" w:type="dxa"/>
              <w:bottom w:w="43" w:type="dxa"/>
              <w:right w:w="115" w:type="dxa"/>
            </w:tcMar>
          </w:tcPr>
          <w:p w14:paraId="25E2E060" w14:textId="77777777" w:rsidR="00FB370D" w:rsidRPr="00874061" w:rsidRDefault="00FB370D" w:rsidP="00FB370D">
            <w:pPr>
              <w:spacing w:before="60" w:after="60"/>
              <w:rPr>
                <w:bCs/>
                <w:color w:val="auto"/>
                <w:szCs w:val="17"/>
              </w:rPr>
            </w:pPr>
            <w:r w:rsidRPr="00874061">
              <w:rPr>
                <w:b/>
                <w:bCs/>
                <w:color w:val="auto"/>
                <w:szCs w:val="17"/>
              </w:rPr>
              <w:t xml:space="preserve">Retain </w:t>
            </w:r>
            <w:r w:rsidRPr="00874061">
              <w:rPr>
                <w:bCs/>
                <w:color w:val="auto"/>
                <w:szCs w:val="17"/>
              </w:rPr>
              <w:t>for 15 years after case closed</w:t>
            </w:r>
          </w:p>
          <w:p w14:paraId="0BC67B99" w14:textId="77777777" w:rsidR="00FB370D" w:rsidRPr="00874061" w:rsidRDefault="00FB370D" w:rsidP="00FB370D">
            <w:pPr>
              <w:spacing w:before="60" w:after="60"/>
              <w:rPr>
                <w:bCs/>
                <w:i/>
                <w:color w:val="auto"/>
                <w:szCs w:val="17"/>
              </w:rPr>
            </w:pPr>
            <w:r w:rsidRPr="00874061">
              <w:rPr>
                <w:bCs/>
                <w:color w:val="auto"/>
                <w:szCs w:val="17"/>
              </w:rPr>
              <w:t xml:space="preserve">   </w:t>
            </w:r>
            <w:r w:rsidRPr="00874061">
              <w:rPr>
                <w:bCs/>
                <w:i/>
                <w:color w:val="auto"/>
                <w:szCs w:val="17"/>
              </w:rPr>
              <w:t>then</w:t>
            </w:r>
          </w:p>
          <w:p w14:paraId="58806350" w14:textId="77777777" w:rsidR="00FB370D" w:rsidRPr="00F768C2" w:rsidRDefault="00FB370D" w:rsidP="00FB370D">
            <w:pPr>
              <w:spacing w:before="60" w:after="60"/>
              <w:rPr>
                <w:b/>
                <w:bCs/>
                <w:color w:val="auto"/>
                <w:szCs w:val="17"/>
              </w:rPr>
            </w:pPr>
            <w:r w:rsidRPr="00874061">
              <w:rPr>
                <w:b/>
                <w:bCs/>
                <w:color w:val="auto"/>
                <w:szCs w:val="17"/>
              </w:rPr>
              <w:t>Destroy</w:t>
            </w:r>
            <w:r w:rsidRPr="00607638">
              <w:rPr>
                <w:bCs/>
                <w:color w:val="auto"/>
                <w:szCs w:val="17"/>
              </w:rPr>
              <w:t>.</w:t>
            </w:r>
          </w:p>
        </w:tc>
        <w:tc>
          <w:tcPr>
            <w:tcW w:w="1800" w:type="dxa"/>
            <w:tcBorders>
              <w:top w:val="single" w:sz="4" w:space="0" w:color="000000"/>
              <w:bottom w:val="single" w:sz="4" w:space="0" w:color="000000"/>
            </w:tcBorders>
            <w:tcMar>
              <w:top w:w="43" w:type="dxa"/>
              <w:left w:w="115" w:type="dxa"/>
              <w:bottom w:w="43" w:type="dxa"/>
              <w:right w:w="115" w:type="dxa"/>
            </w:tcMar>
          </w:tcPr>
          <w:p w14:paraId="506EDFE2" w14:textId="77777777" w:rsidR="00AD4922" w:rsidRPr="00623BDC" w:rsidRDefault="00AD4922" w:rsidP="00AD4922">
            <w:pPr>
              <w:pStyle w:val="OPROFM"/>
              <w:spacing w:before="60" w:after="0"/>
              <w:rPr>
                <w:b w:val="0"/>
                <w:sz w:val="20"/>
                <w:szCs w:val="20"/>
                <w:lang w:val="en-US"/>
              </w:rPr>
            </w:pPr>
            <w:r w:rsidRPr="00623BDC">
              <w:rPr>
                <w:b w:val="0"/>
                <w:sz w:val="20"/>
                <w:szCs w:val="20"/>
                <w:lang w:val="en-US"/>
              </w:rPr>
              <w:t>non-archival</w:t>
            </w:r>
          </w:p>
          <w:p w14:paraId="488FC98D" w14:textId="77777777" w:rsidR="00AD4922" w:rsidRDefault="00AD4922" w:rsidP="00AD4922">
            <w:pPr>
              <w:pStyle w:val="OPROFM"/>
              <w:spacing w:after="0"/>
              <w:rPr>
                <w:b w:val="0"/>
                <w:sz w:val="20"/>
                <w:szCs w:val="20"/>
                <w:lang w:val="en-US"/>
              </w:rPr>
            </w:pPr>
            <w:r w:rsidRPr="00623BDC">
              <w:rPr>
                <w:b w:val="0"/>
                <w:sz w:val="20"/>
                <w:szCs w:val="20"/>
                <w:lang w:val="en-US"/>
              </w:rPr>
              <w:t>non-essential</w:t>
            </w:r>
          </w:p>
          <w:p w14:paraId="4F340801" w14:textId="77777777" w:rsidR="00FB370D" w:rsidRPr="00AD4922" w:rsidRDefault="00AD4922" w:rsidP="00AD4922">
            <w:pPr>
              <w:pStyle w:val="OPROFM"/>
              <w:spacing w:after="0"/>
              <w:rPr>
                <w:b w:val="0"/>
              </w:rPr>
            </w:pPr>
            <w:r w:rsidRPr="00AD4922">
              <w:rPr>
                <w:b w:val="0"/>
                <w:sz w:val="20"/>
                <w:szCs w:val="20"/>
              </w:rPr>
              <w:t>OPR</w:t>
            </w:r>
          </w:p>
        </w:tc>
      </w:tr>
    </w:tbl>
    <w:p w14:paraId="6ECC41D8" w14:textId="77777777" w:rsidR="00400709" w:rsidRPr="00400709" w:rsidRDefault="00400709" w:rsidP="00400709"/>
    <w:p w14:paraId="2D06F168" w14:textId="77777777" w:rsidR="007A08A2" w:rsidRPr="00400709" w:rsidRDefault="007A08A2" w:rsidP="00400709">
      <w:pPr>
        <w:pStyle w:val="Functions"/>
        <w:numPr>
          <w:ilvl w:val="0"/>
          <w:numId w:val="0"/>
        </w:numPr>
        <w:spacing w:after="0"/>
        <w:rPr>
          <w:sz w:val="22"/>
          <w:szCs w:val="22"/>
        </w:rPr>
        <w:sectPr w:rsidR="007A08A2" w:rsidRPr="00400709" w:rsidSect="00EE7625">
          <w:footerReference w:type="default" r:id="rId12"/>
          <w:pgSz w:w="15840" w:h="12240" w:orient="landscape" w:code="1"/>
          <w:pgMar w:top="1080" w:right="720" w:bottom="1080" w:left="720" w:header="1080" w:footer="720" w:gutter="0"/>
          <w:cols w:space="720"/>
          <w:docGrid w:linePitch="360"/>
        </w:sectPr>
      </w:pPr>
    </w:p>
    <w:p w14:paraId="7E67F905" w14:textId="77777777" w:rsidR="00FB370D" w:rsidRDefault="00854F05" w:rsidP="00FB370D">
      <w:pPr>
        <w:pStyle w:val="Functions"/>
      </w:pPr>
      <w:bookmarkStart w:id="5" w:name="_Toc342311453"/>
      <w:r>
        <w:lastRenderedPageBreak/>
        <w:t>E</w:t>
      </w:r>
      <w:r w:rsidR="00FB370D">
        <w:t>XAMINATIONS</w:t>
      </w:r>
      <w:bookmarkEnd w:id="5"/>
    </w:p>
    <w:p w14:paraId="75C937A3" w14:textId="77777777" w:rsidR="00FB370D" w:rsidRDefault="00FB370D" w:rsidP="00FB370D">
      <w:pPr>
        <w:overflowPunct w:val="0"/>
        <w:autoSpaceDE w:val="0"/>
        <w:autoSpaceDN w:val="0"/>
        <w:adjustRightInd w:val="0"/>
        <w:spacing w:after="120"/>
        <w:textAlignment w:val="baseline"/>
      </w:pPr>
      <w:r w:rsidRPr="00C04DC1">
        <w:t>This section covers records relating</w:t>
      </w:r>
      <w:r>
        <w:t xml:space="preserve"> to the examinations of regulated financial entities.</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FB370D" w:rsidRPr="004C34AF" w14:paraId="13A4D773" w14:textId="77777777" w:rsidTr="00FB370D">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3686E1D" w14:textId="77777777" w:rsidR="00FB370D" w:rsidRPr="00B64159" w:rsidRDefault="00FB370D" w:rsidP="00FB370D">
            <w:pPr>
              <w:pStyle w:val="Activties"/>
              <w:tabs>
                <w:tab w:val="clear" w:pos="720"/>
              </w:tabs>
              <w:spacing w:after="0"/>
              <w:ind w:left="864" w:hanging="864"/>
            </w:pPr>
            <w:bookmarkStart w:id="6" w:name="_Toc342311454"/>
            <w:r>
              <w:t>EXAMINATIONS</w:t>
            </w:r>
            <w:bookmarkEnd w:id="6"/>
          </w:p>
          <w:p w14:paraId="185518CB" w14:textId="77777777" w:rsidR="00FB370D" w:rsidRPr="00B64159" w:rsidRDefault="00FB370D" w:rsidP="00FB370D">
            <w:pPr>
              <w:pStyle w:val="ActivityText"/>
              <w:ind w:left="871"/>
            </w:pPr>
            <w:r w:rsidRPr="00B64159">
              <w:t xml:space="preserve">The activity </w:t>
            </w:r>
            <w:r>
              <w:t>relating to the examinations and compliance of regulated financial enti</w:t>
            </w:r>
            <w:r w:rsidR="008D7DDC">
              <w:t xml:space="preserve">ties. </w:t>
            </w:r>
            <w:r>
              <w:t>Also includes entities potentially subject to regulation.</w:t>
            </w:r>
          </w:p>
        </w:tc>
      </w:tr>
      <w:tr w:rsidR="00FB370D" w:rsidRPr="004C34AF" w14:paraId="21EC0751" w14:textId="77777777" w:rsidTr="00FB370D">
        <w:trPr>
          <w:cantSplit/>
          <w:tblHead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EA16FE" w14:textId="77777777" w:rsidR="00FB370D" w:rsidRPr="004C34AF" w:rsidRDefault="00FB370D" w:rsidP="00FB370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080DB4C" w14:textId="77777777" w:rsidR="00FB370D" w:rsidRPr="004C34AF" w:rsidRDefault="00FB370D" w:rsidP="00FB370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69E853" w14:textId="77777777" w:rsidR="00FB370D" w:rsidRDefault="00FB370D" w:rsidP="00FB370D">
            <w:pPr>
              <w:jc w:val="center"/>
              <w:rPr>
                <w:rFonts w:eastAsia="Calibri" w:cs="Times New Roman"/>
                <w:b/>
                <w:sz w:val="20"/>
                <w:szCs w:val="20"/>
              </w:rPr>
            </w:pPr>
            <w:r>
              <w:rPr>
                <w:rFonts w:eastAsia="Calibri" w:cs="Times New Roman"/>
                <w:b/>
                <w:sz w:val="20"/>
                <w:szCs w:val="20"/>
              </w:rPr>
              <w:t>RETENTION AND</w:t>
            </w:r>
          </w:p>
          <w:p w14:paraId="6C02796A" w14:textId="77777777" w:rsidR="00FB370D" w:rsidRPr="004C34AF" w:rsidRDefault="00FB370D" w:rsidP="00FB370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F8B95D" w14:textId="77777777" w:rsidR="00FB370D" w:rsidRPr="004C34AF" w:rsidRDefault="00FB370D" w:rsidP="00FB370D">
            <w:pPr>
              <w:jc w:val="center"/>
              <w:rPr>
                <w:rFonts w:eastAsia="Calibri" w:cs="Times New Roman"/>
                <w:b/>
                <w:sz w:val="20"/>
                <w:szCs w:val="20"/>
              </w:rPr>
            </w:pPr>
            <w:r w:rsidRPr="004C34AF">
              <w:rPr>
                <w:rFonts w:eastAsia="Calibri" w:cs="Times New Roman"/>
                <w:b/>
                <w:sz w:val="20"/>
                <w:szCs w:val="20"/>
              </w:rPr>
              <w:t>DESIGNATION</w:t>
            </w:r>
          </w:p>
        </w:tc>
      </w:tr>
      <w:tr w:rsidR="00FB370D" w:rsidRPr="004C34AF" w14:paraId="57163459" w14:textId="77777777" w:rsidTr="00FB370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E182CB" w14:textId="77777777" w:rsidR="00540911" w:rsidRDefault="00A750E4" w:rsidP="00540911">
            <w:pPr>
              <w:pStyle w:val="TableText-AllOther"/>
              <w:rPr>
                <w:szCs w:val="22"/>
              </w:rPr>
            </w:pPr>
            <w:r>
              <w:rPr>
                <w:szCs w:val="22"/>
              </w:rPr>
              <w:t>12-12-68363</w:t>
            </w:r>
          </w:p>
          <w:p w14:paraId="446393D1" w14:textId="77777777" w:rsidR="00FB370D" w:rsidRPr="00C65ABB" w:rsidRDefault="00540911" w:rsidP="005939D9">
            <w:pPr>
              <w:pStyle w:val="TableText-AllOther"/>
              <w:rPr>
                <w:lang w:val="en-US"/>
              </w:rPr>
            </w:pPr>
            <w:r>
              <w:rPr>
                <w:szCs w:val="22"/>
              </w:rPr>
              <w:t>Rev. 0</w:t>
            </w:r>
            <w:r w:rsidR="00912D24" w:rsidRPr="00A432D4">
              <w:rPr>
                <w:szCs w:val="22"/>
              </w:rPr>
              <w:fldChar w:fldCharType="begin"/>
            </w:r>
            <w:r w:rsidR="00FB370D" w:rsidRPr="00A432D4">
              <w:rPr>
                <w:szCs w:val="22"/>
              </w:rPr>
              <w:instrText xml:space="preserve"> XE "</w:instrText>
            </w:r>
            <w:r w:rsidR="005939D9">
              <w:rPr>
                <w:szCs w:val="22"/>
              </w:rPr>
              <w:instrText>12-12-68363</w:instrText>
            </w:r>
            <w:r w:rsidR="00FB370D" w:rsidRPr="00A432D4">
              <w:rPr>
                <w:szCs w:val="22"/>
              </w:rPr>
              <w:instrText>" \f “dan”</w:instrText>
            </w:r>
            <w:r w:rsidR="00912D24" w:rsidRPr="00A432D4">
              <w:rPr>
                <w:szCs w:val="22"/>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2A8C52" w14:textId="77777777" w:rsidR="00FB370D" w:rsidRPr="00971DD0" w:rsidRDefault="008D7DDC" w:rsidP="00FB370D">
            <w:pPr>
              <w:spacing w:before="60" w:after="60"/>
              <w:rPr>
                <w:rFonts w:asciiTheme="minorHAnsi" w:hAnsiTheme="minorHAnsi"/>
                <w:b/>
                <w:bCs/>
                <w:i/>
                <w:color w:val="auto"/>
                <w:szCs w:val="22"/>
              </w:rPr>
            </w:pPr>
            <w:r>
              <w:rPr>
                <w:rFonts w:asciiTheme="minorHAnsi" w:hAnsiTheme="minorHAnsi"/>
                <w:b/>
                <w:bCs/>
                <w:i/>
                <w:color w:val="auto"/>
                <w:szCs w:val="22"/>
              </w:rPr>
              <w:t>Examinations</w:t>
            </w:r>
          </w:p>
          <w:p w14:paraId="6A5605FF" w14:textId="77777777" w:rsidR="00FB370D" w:rsidRDefault="00FB370D" w:rsidP="00FB370D">
            <w:pPr>
              <w:spacing w:before="60" w:after="60"/>
              <w:rPr>
                <w:rFonts w:asciiTheme="minorHAnsi" w:eastAsia="Times New Roman" w:hAnsiTheme="minorHAnsi"/>
                <w:color w:val="auto"/>
                <w:szCs w:val="22"/>
              </w:rPr>
            </w:pPr>
            <w:r w:rsidRPr="00971DD0">
              <w:rPr>
                <w:rFonts w:asciiTheme="minorHAnsi" w:eastAsia="Times New Roman" w:hAnsiTheme="minorHAnsi"/>
                <w:color w:val="auto"/>
                <w:szCs w:val="22"/>
              </w:rPr>
              <w:t>Documents created, received, or maintained that relate to examinations of any regulated entity or entity potentially subject to regulation. This includes all Reports of Examination (ROEs), as well as all documentation received or created necessary to support an ROE</w:t>
            </w:r>
            <w:r>
              <w:rPr>
                <w:rFonts w:asciiTheme="minorHAnsi" w:eastAsia="Times New Roman" w:hAnsiTheme="minorHAnsi"/>
                <w:color w:val="auto"/>
                <w:szCs w:val="22"/>
              </w:rPr>
              <w:t xml:space="preserve"> and is the</w:t>
            </w:r>
            <w:r w:rsidRPr="00DF7EA2">
              <w:rPr>
                <w:rFonts w:asciiTheme="minorHAnsi" w:eastAsia="Times New Roman" w:hAnsiTheme="minorHAnsi"/>
                <w:color w:val="auto"/>
                <w:szCs w:val="22"/>
              </w:rPr>
              <w:t xml:space="preserve"> evidence of the business practices and evidence of violations of deficient business practices.</w:t>
            </w:r>
            <w:r>
              <w:rPr>
                <w:rFonts w:asciiTheme="minorHAnsi" w:eastAsia="Times New Roman" w:hAnsiTheme="minorHAnsi"/>
                <w:color w:val="auto"/>
                <w:szCs w:val="22"/>
              </w:rPr>
              <w:t xml:space="preserve"> </w:t>
            </w:r>
            <w:r w:rsidR="00912D24" w:rsidRPr="00FB64F1">
              <w:rPr>
                <w:rFonts w:asciiTheme="minorHAnsi" w:hAnsiTheme="minorHAnsi"/>
                <w:color w:val="auto"/>
                <w:szCs w:val="22"/>
              </w:rPr>
              <w:fldChar w:fldCharType="begin"/>
            </w:r>
            <w:r w:rsidR="00C51A2B" w:rsidRPr="00FB64F1">
              <w:rPr>
                <w:rFonts w:asciiTheme="minorHAnsi" w:hAnsiTheme="minorHAnsi"/>
                <w:color w:val="auto"/>
                <w:szCs w:val="22"/>
              </w:rPr>
              <w:instrText xml:space="preserve"> XE "</w:instrText>
            </w:r>
            <w:r w:rsidR="00C51A2B">
              <w:rPr>
                <w:rFonts w:asciiTheme="minorHAnsi" w:hAnsiTheme="minorHAnsi"/>
                <w:color w:val="auto"/>
                <w:szCs w:val="22"/>
              </w:rPr>
              <w:instrText>examinations</w:instrText>
            </w:r>
            <w:r w:rsidR="00C51A2B" w:rsidRPr="00FB64F1">
              <w:rPr>
                <w:rFonts w:asciiTheme="minorHAnsi" w:hAnsiTheme="minorHAnsi"/>
                <w:color w:val="auto"/>
                <w:szCs w:val="22"/>
              </w:rPr>
              <w:instrText xml:space="preserve">" \f “subject” </w:instrText>
            </w:r>
            <w:r w:rsidR="00912D24" w:rsidRPr="00FB64F1">
              <w:rPr>
                <w:rFonts w:asciiTheme="minorHAnsi" w:hAnsiTheme="minorHAnsi"/>
                <w:color w:val="auto"/>
                <w:szCs w:val="22"/>
              </w:rPr>
              <w:fldChar w:fldCharType="end"/>
            </w:r>
          </w:p>
          <w:p w14:paraId="0130EA2C" w14:textId="77777777" w:rsidR="00FB370D" w:rsidRPr="00971DD0" w:rsidRDefault="00FB370D" w:rsidP="00FB370D">
            <w:pPr>
              <w:spacing w:before="60" w:after="60"/>
              <w:rPr>
                <w:rFonts w:asciiTheme="minorHAnsi" w:eastAsia="Times New Roman" w:hAnsiTheme="minorHAnsi"/>
                <w:color w:val="auto"/>
                <w:szCs w:val="22"/>
              </w:rPr>
            </w:pPr>
            <w:r w:rsidRPr="00971DD0">
              <w:rPr>
                <w:rFonts w:asciiTheme="minorHAnsi" w:eastAsia="Times New Roman" w:hAnsiTheme="minorHAnsi"/>
                <w:color w:val="auto"/>
                <w:szCs w:val="22"/>
              </w:rPr>
              <w:t>This includes, but is not limited to examinations of:</w:t>
            </w:r>
          </w:p>
          <w:p w14:paraId="4C9447FD" w14:textId="77777777" w:rsidR="00FB370D" w:rsidRPr="00971DD0" w:rsidRDefault="00FB370D" w:rsidP="00FB370D">
            <w:pPr>
              <w:pStyle w:val="ListParagraph"/>
              <w:numPr>
                <w:ilvl w:val="0"/>
                <w:numId w:val="39"/>
              </w:numPr>
              <w:spacing w:before="60" w:after="60"/>
              <w:rPr>
                <w:rFonts w:asciiTheme="minorHAnsi" w:eastAsia="Times New Roman" w:hAnsiTheme="minorHAnsi"/>
                <w:color w:val="auto"/>
                <w:szCs w:val="22"/>
              </w:rPr>
            </w:pPr>
            <w:r w:rsidRPr="00971DD0">
              <w:rPr>
                <w:rFonts w:asciiTheme="minorHAnsi" w:eastAsia="Times New Roman" w:hAnsiTheme="minorHAnsi"/>
                <w:color w:val="auto"/>
                <w:szCs w:val="22"/>
              </w:rPr>
              <w:t>Consumer Loan Companies</w:t>
            </w:r>
            <w:r>
              <w:rPr>
                <w:rFonts w:asciiTheme="minorHAnsi" w:eastAsia="Times New Roman" w:hAnsiTheme="minorHAnsi"/>
                <w:color w:val="auto"/>
                <w:szCs w:val="22"/>
              </w:rPr>
              <w:t>;</w:t>
            </w:r>
          </w:p>
          <w:p w14:paraId="6F9AA2FA" w14:textId="77777777" w:rsidR="00FB370D" w:rsidRPr="00971DD0" w:rsidRDefault="00FB370D" w:rsidP="00FB370D">
            <w:pPr>
              <w:pStyle w:val="ListParagraph"/>
              <w:numPr>
                <w:ilvl w:val="0"/>
                <w:numId w:val="39"/>
              </w:numPr>
              <w:spacing w:before="60" w:after="60"/>
              <w:rPr>
                <w:rFonts w:asciiTheme="minorHAnsi" w:eastAsia="Times New Roman" w:hAnsiTheme="minorHAnsi"/>
                <w:color w:val="auto"/>
                <w:szCs w:val="22"/>
              </w:rPr>
            </w:pPr>
            <w:r w:rsidRPr="00971DD0">
              <w:rPr>
                <w:rFonts w:asciiTheme="minorHAnsi" w:eastAsia="Times New Roman" w:hAnsiTheme="minorHAnsi"/>
                <w:color w:val="auto"/>
                <w:szCs w:val="22"/>
              </w:rPr>
              <w:t>Mortgage Brokers</w:t>
            </w:r>
            <w:r>
              <w:rPr>
                <w:rFonts w:asciiTheme="minorHAnsi" w:eastAsia="Times New Roman" w:hAnsiTheme="minorHAnsi"/>
                <w:color w:val="auto"/>
                <w:szCs w:val="22"/>
              </w:rPr>
              <w:t>;</w:t>
            </w:r>
          </w:p>
          <w:p w14:paraId="1A6B55F8" w14:textId="77777777" w:rsidR="00FB370D" w:rsidRPr="00971DD0" w:rsidRDefault="00FB370D" w:rsidP="00FB370D">
            <w:pPr>
              <w:pStyle w:val="ListParagraph"/>
              <w:numPr>
                <w:ilvl w:val="0"/>
                <w:numId w:val="39"/>
              </w:numPr>
              <w:spacing w:before="60" w:after="60"/>
              <w:rPr>
                <w:rFonts w:asciiTheme="minorHAnsi" w:eastAsia="Times New Roman" w:hAnsiTheme="minorHAnsi"/>
                <w:color w:val="auto"/>
                <w:szCs w:val="22"/>
              </w:rPr>
            </w:pPr>
            <w:r w:rsidRPr="00971DD0">
              <w:rPr>
                <w:rFonts w:asciiTheme="minorHAnsi" w:eastAsia="Times New Roman" w:hAnsiTheme="minorHAnsi"/>
                <w:color w:val="auto"/>
                <w:szCs w:val="22"/>
              </w:rPr>
              <w:t>Banks and Mutual Savings Banks</w:t>
            </w:r>
            <w:r>
              <w:rPr>
                <w:rFonts w:asciiTheme="minorHAnsi" w:eastAsia="Times New Roman" w:hAnsiTheme="minorHAnsi"/>
                <w:color w:val="auto"/>
                <w:szCs w:val="22"/>
              </w:rPr>
              <w:t>;</w:t>
            </w:r>
          </w:p>
          <w:p w14:paraId="22CDDC65" w14:textId="77777777" w:rsidR="00FB370D" w:rsidRPr="00971DD0" w:rsidRDefault="00FB370D" w:rsidP="00FB370D">
            <w:pPr>
              <w:pStyle w:val="ListParagraph"/>
              <w:numPr>
                <w:ilvl w:val="0"/>
                <w:numId w:val="39"/>
              </w:numPr>
              <w:spacing w:before="60" w:after="60"/>
              <w:rPr>
                <w:rFonts w:asciiTheme="minorHAnsi" w:eastAsia="Times New Roman" w:hAnsiTheme="minorHAnsi"/>
                <w:color w:val="auto"/>
                <w:szCs w:val="22"/>
              </w:rPr>
            </w:pPr>
            <w:r w:rsidRPr="00971DD0">
              <w:rPr>
                <w:rFonts w:asciiTheme="minorHAnsi" w:eastAsia="Times New Roman" w:hAnsiTheme="minorHAnsi"/>
                <w:color w:val="auto"/>
                <w:szCs w:val="22"/>
              </w:rPr>
              <w:t>Money Services Businesses</w:t>
            </w:r>
            <w:r>
              <w:rPr>
                <w:rFonts w:asciiTheme="minorHAnsi" w:eastAsia="Times New Roman" w:hAnsiTheme="minorHAnsi"/>
                <w:color w:val="auto"/>
                <w:szCs w:val="22"/>
              </w:rPr>
              <w:t>;</w:t>
            </w:r>
          </w:p>
          <w:p w14:paraId="4E8CC53D" w14:textId="77777777" w:rsidR="00FB370D" w:rsidRPr="00971DD0" w:rsidRDefault="00FB370D" w:rsidP="00FB370D">
            <w:pPr>
              <w:pStyle w:val="ListParagraph"/>
              <w:numPr>
                <w:ilvl w:val="0"/>
                <w:numId w:val="39"/>
              </w:numPr>
              <w:spacing w:before="60" w:after="60"/>
              <w:rPr>
                <w:rFonts w:asciiTheme="minorHAnsi" w:eastAsia="Times New Roman" w:hAnsiTheme="minorHAnsi"/>
                <w:color w:val="auto"/>
                <w:szCs w:val="22"/>
              </w:rPr>
            </w:pPr>
            <w:r w:rsidRPr="00971DD0">
              <w:rPr>
                <w:rFonts w:asciiTheme="minorHAnsi" w:eastAsia="Times New Roman" w:hAnsiTheme="minorHAnsi"/>
                <w:color w:val="auto"/>
                <w:szCs w:val="22"/>
              </w:rPr>
              <w:t>Trust Companies</w:t>
            </w:r>
            <w:r>
              <w:rPr>
                <w:rFonts w:asciiTheme="minorHAnsi" w:eastAsia="Times New Roman" w:hAnsiTheme="minorHAnsi"/>
                <w:color w:val="auto"/>
                <w:szCs w:val="22"/>
              </w:rPr>
              <w:t>;</w:t>
            </w:r>
          </w:p>
          <w:p w14:paraId="097797FF" w14:textId="77777777" w:rsidR="00FB370D" w:rsidRPr="00971DD0" w:rsidRDefault="00FB370D" w:rsidP="00FB370D">
            <w:pPr>
              <w:pStyle w:val="ListParagraph"/>
              <w:numPr>
                <w:ilvl w:val="0"/>
                <w:numId w:val="39"/>
              </w:numPr>
              <w:spacing w:before="60" w:after="60"/>
              <w:rPr>
                <w:rFonts w:asciiTheme="minorHAnsi" w:eastAsia="Times New Roman" w:hAnsiTheme="minorHAnsi"/>
                <w:color w:val="auto"/>
                <w:szCs w:val="22"/>
              </w:rPr>
            </w:pPr>
            <w:r w:rsidRPr="00971DD0">
              <w:rPr>
                <w:rFonts w:asciiTheme="minorHAnsi" w:eastAsia="Times New Roman" w:hAnsiTheme="minorHAnsi"/>
                <w:color w:val="auto"/>
                <w:szCs w:val="22"/>
              </w:rPr>
              <w:t>Credit Unions and Credit Union Subsidiaries</w:t>
            </w:r>
            <w:r>
              <w:rPr>
                <w:rFonts w:asciiTheme="minorHAnsi" w:eastAsia="Times New Roman" w:hAnsiTheme="minorHAnsi"/>
                <w:color w:val="auto"/>
                <w:szCs w:val="22"/>
              </w:rPr>
              <w:t>;</w:t>
            </w:r>
          </w:p>
          <w:p w14:paraId="4C0EB527" w14:textId="77777777" w:rsidR="00FB370D" w:rsidRPr="00971DD0" w:rsidRDefault="00FB370D" w:rsidP="00FB370D">
            <w:pPr>
              <w:pStyle w:val="ListParagraph"/>
              <w:numPr>
                <w:ilvl w:val="0"/>
                <w:numId w:val="39"/>
              </w:numPr>
              <w:spacing w:before="60" w:after="60"/>
              <w:rPr>
                <w:rFonts w:asciiTheme="minorHAnsi" w:eastAsia="Times New Roman" w:hAnsiTheme="minorHAnsi"/>
                <w:color w:val="auto"/>
                <w:szCs w:val="22"/>
              </w:rPr>
            </w:pPr>
            <w:r w:rsidRPr="00971DD0">
              <w:rPr>
                <w:rFonts w:asciiTheme="minorHAnsi" w:eastAsia="Times New Roman" w:hAnsiTheme="minorHAnsi"/>
                <w:color w:val="auto"/>
                <w:szCs w:val="22"/>
              </w:rPr>
              <w:t>Check cashers and sellers, and small loan lenders</w:t>
            </w:r>
            <w:r>
              <w:rPr>
                <w:rFonts w:asciiTheme="minorHAnsi" w:eastAsia="Times New Roman" w:hAnsiTheme="minorHAnsi"/>
                <w:color w:val="auto"/>
                <w:szCs w:val="22"/>
              </w:rPr>
              <w:t>;</w:t>
            </w:r>
          </w:p>
          <w:p w14:paraId="6B4876C0" w14:textId="77777777" w:rsidR="00FB370D" w:rsidRPr="00971DD0" w:rsidRDefault="00FB370D" w:rsidP="00FB370D">
            <w:pPr>
              <w:pStyle w:val="ListParagraph"/>
              <w:numPr>
                <w:ilvl w:val="0"/>
                <w:numId w:val="39"/>
              </w:numPr>
              <w:spacing w:before="60" w:after="60"/>
              <w:rPr>
                <w:rFonts w:asciiTheme="minorHAnsi" w:eastAsia="Times New Roman" w:hAnsiTheme="minorHAnsi"/>
                <w:color w:val="auto"/>
                <w:szCs w:val="22"/>
              </w:rPr>
            </w:pPr>
            <w:r w:rsidRPr="00971DD0">
              <w:rPr>
                <w:rFonts w:asciiTheme="minorHAnsi" w:eastAsia="Times New Roman" w:hAnsiTheme="minorHAnsi"/>
                <w:color w:val="auto"/>
                <w:szCs w:val="22"/>
              </w:rPr>
              <w:t>Escrow agents</w:t>
            </w:r>
            <w:r>
              <w:rPr>
                <w:rFonts w:asciiTheme="minorHAnsi" w:eastAsia="Times New Roman" w:hAnsiTheme="minorHAnsi"/>
                <w:color w:val="auto"/>
                <w:szCs w:val="22"/>
              </w:rPr>
              <w:t xml:space="preserve"> and broker-dealers;</w:t>
            </w:r>
          </w:p>
          <w:p w14:paraId="56009EEE" w14:textId="77777777" w:rsidR="00FB370D" w:rsidRPr="00971DD0" w:rsidRDefault="00FB370D" w:rsidP="00FB370D">
            <w:pPr>
              <w:pStyle w:val="ListParagraph"/>
              <w:numPr>
                <w:ilvl w:val="0"/>
                <w:numId w:val="39"/>
              </w:numPr>
              <w:spacing w:before="60" w:after="60"/>
              <w:rPr>
                <w:rFonts w:asciiTheme="minorHAnsi" w:eastAsia="Times New Roman" w:hAnsiTheme="minorHAnsi"/>
                <w:color w:val="auto"/>
                <w:szCs w:val="22"/>
              </w:rPr>
            </w:pPr>
            <w:r w:rsidRPr="00971DD0">
              <w:rPr>
                <w:rFonts w:asciiTheme="minorHAnsi" w:eastAsia="Times New Roman" w:hAnsiTheme="minorHAnsi"/>
                <w:color w:val="auto"/>
                <w:szCs w:val="22"/>
              </w:rPr>
              <w:t>Investment advisors</w:t>
            </w:r>
            <w:r>
              <w:rPr>
                <w:rFonts w:asciiTheme="minorHAnsi" w:eastAsia="Times New Roman" w:hAnsiTheme="minorHAnsi"/>
                <w:color w:val="auto"/>
                <w:szCs w:val="22"/>
              </w:rPr>
              <w:t>;</w:t>
            </w:r>
          </w:p>
          <w:p w14:paraId="70DE01FA" w14:textId="77777777" w:rsidR="00FB370D" w:rsidRPr="00971DD0" w:rsidRDefault="00FB370D" w:rsidP="00FB370D">
            <w:pPr>
              <w:spacing w:before="60" w:after="60"/>
              <w:rPr>
                <w:rFonts w:asciiTheme="minorHAnsi" w:eastAsia="Times New Roman" w:hAnsiTheme="minorHAnsi"/>
                <w:color w:val="auto"/>
                <w:szCs w:val="22"/>
              </w:rPr>
            </w:pPr>
            <w:r w:rsidRPr="00971DD0">
              <w:rPr>
                <w:rFonts w:asciiTheme="minorHAnsi" w:eastAsia="Times New Roman" w:hAnsiTheme="minorHAnsi"/>
                <w:color w:val="auto"/>
                <w:szCs w:val="22"/>
              </w:rPr>
              <w:t>This also includes, but is not limited to:</w:t>
            </w:r>
          </w:p>
          <w:p w14:paraId="0FFEB4C8" w14:textId="77777777" w:rsidR="00FB370D" w:rsidRPr="00971DD0" w:rsidRDefault="00FB370D" w:rsidP="00FB370D">
            <w:pPr>
              <w:pStyle w:val="ListParagraph"/>
              <w:numPr>
                <w:ilvl w:val="0"/>
                <w:numId w:val="39"/>
              </w:numPr>
              <w:spacing w:before="60" w:after="60"/>
              <w:rPr>
                <w:rFonts w:asciiTheme="minorHAnsi" w:eastAsia="Times New Roman" w:hAnsiTheme="minorHAnsi"/>
                <w:color w:val="auto"/>
                <w:szCs w:val="22"/>
              </w:rPr>
            </w:pPr>
            <w:r w:rsidRPr="00971DD0">
              <w:rPr>
                <w:rFonts w:asciiTheme="minorHAnsi" w:eastAsia="Times New Roman" w:hAnsiTheme="minorHAnsi"/>
                <w:color w:val="auto"/>
                <w:szCs w:val="22"/>
              </w:rPr>
              <w:t>Entity- or individual-specific information sharing agreements between the Department and other agencies, state or federal</w:t>
            </w:r>
            <w:r>
              <w:rPr>
                <w:rFonts w:asciiTheme="minorHAnsi" w:eastAsia="Times New Roman" w:hAnsiTheme="minorHAnsi"/>
                <w:color w:val="auto"/>
                <w:szCs w:val="22"/>
              </w:rPr>
              <w:t>;</w:t>
            </w:r>
          </w:p>
          <w:p w14:paraId="396A11EE" w14:textId="77777777" w:rsidR="00FB370D" w:rsidRPr="00E07962" w:rsidRDefault="00FB370D" w:rsidP="00FB370D">
            <w:pPr>
              <w:pStyle w:val="ListParagraph"/>
              <w:numPr>
                <w:ilvl w:val="0"/>
                <w:numId w:val="26"/>
              </w:numPr>
              <w:spacing w:before="60" w:after="60"/>
            </w:pPr>
            <w:r w:rsidRPr="00971DD0">
              <w:rPr>
                <w:rFonts w:asciiTheme="minorHAnsi" w:eastAsia="Times New Roman" w:hAnsiTheme="minorHAnsi"/>
                <w:color w:val="auto"/>
                <w:szCs w:val="22"/>
              </w:rPr>
              <w:t>Supervisory agreements and directives.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3EB6EC" w14:textId="77777777" w:rsidR="00FB370D" w:rsidRPr="00DF7EA2" w:rsidRDefault="00FB370D" w:rsidP="00FB370D">
            <w:pPr>
              <w:spacing w:before="60" w:after="60"/>
              <w:rPr>
                <w:bCs/>
                <w:color w:val="auto"/>
                <w:szCs w:val="17"/>
              </w:rPr>
            </w:pPr>
            <w:r w:rsidRPr="00DF7EA2">
              <w:rPr>
                <w:b/>
                <w:bCs/>
                <w:color w:val="auto"/>
                <w:szCs w:val="17"/>
              </w:rPr>
              <w:t xml:space="preserve">Retain </w:t>
            </w:r>
            <w:r w:rsidRPr="00DF7EA2">
              <w:rPr>
                <w:bCs/>
                <w:color w:val="auto"/>
                <w:szCs w:val="17"/>
              </w:rPr>
              <w:t>for 6 years after created or received</w:t>
            </w:r>
          </w:p>
          <w:p w14:paraId="41FC3EF2" w14:textId="77777777" w:rsidR="00FB370D" w:rsidRPr="00DF7EA2" w:rsidRDefault="00FB370D" w:rsidP="00FB370D">
            <w:pPr>
              <w:spacing w:before="60" w:after="60"/>
              <w:rPr>
                <w:bCs/>
                <w:i/>
                <w:color w:val="auto"/>
                <w:szCs w:val="17"/>
              </w:rPr>
            </w:pPr>
            <w:r w:rsidRPr="00DF7EA2">
              <w:rPr>
                <w:bCs/>
                <w:color w:val="auto"/>
                <w:szCs w:val="17"/>
              </w:rPr>
              <w:t xml:space="preserve">   </w:t>
            </w:r>
            <w:r w:rsidRPr="00DF7EA2">
              <w:rPr>
                <w:bCs/>
                <w:i/>
                <w:color w:val="auto"/>
                <w:szCs w:val="17"/>
              </w:rPr>
              <w:t>then</w:t>
            </w:r>
          </w:p>
          <w:p w14:paraId="0507A122" w14:textId="77777777" w:rsidR="00FB370D" w:rsidRPr="00E07962" w:rsidRDefault="00FB370D" w:rsidP="00FB370D">
            <w:pPr>
              <w:pStyle w:val="TableText-AllOther"/>
              <w:jc w:val="left"/>
              <w:rPr>
                <w:lang w:val="en-US"/>
              </w:rPr>
            </w:pPr>
            <w:r w:rsidRPr="00DF7EA2">
              <w:rPr>
                <w:b/>
                <w:bCs/>
                <w:szCs w:val="17"/>
              </w:rPr>
              <w:t>Destroy</w:t>
            </w:r>
            <w:r w:rsidRPr="008D7DDC">
              <w:rPr>
                <w:bCs/>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BD5951" w14:textId="77777777" w:rsidR="00FB370D" w:rsidRPr="00623BDC" w:rsidRDefault="00FB370D" w:rsidP="00FB370D">
            <w:pPr>
              <w:pStyle w:val="OPROFM"/>
              <w:spacing w:before="60" w:after="0"/>
              <w:rPr>
                <w:b w:val="0"/>
                <w:sz w:val="20"/>
                <w:szCs w:val="20"/>
                <w:lang w:val="en-US"/>
              </w:rPr>
            </w:pPr>
            <w:r w:rsidRPr="00623BDC">
              <w:rPr>
                <w:b w:val="0"/>
                <w:sz w:val="20"/>
                <w:szCs w:val="20"/>
                <w:lang w:val="en-US"/>
              </w:rPr>
              <w:t>non-archival</w:t>
            </w:r>
          </w:p>
          <w:p w14:paraId="4B18223C" w14:textId="77777777" w:rsidR="00FB370D" w:rsidRPr="00623BDC" w:rsidRDefault="00FB370D" w:rsidP="00FB370D">
            <w:pPr>
              <w:pStyle w:val="OPROFM"/>
              <w:spacing w:after="0"/>
              <w:rPr>
                <w:b w:val="0"/>
                <w:sz w:val="20"/>
                <w:szCs w:val="20"/>
                <w:lang w:val="en-US"/>
              </w:rPr>
            </w:pPr>
            <w:r w:rsidRPr="00623BDC">
              <w:rPr>
                <w:b w:val="0"/>
                <w:sz w:val="20"/>
                <w:szCs w:val="20"/>
                <w:lang w:val="en-US"/>
              </w:rPr>
              <w:t>non-essential</w:t>
            </w:r>
          </w:p>
          <w:p w14:paraId="77E63F45" w14:textId="77777777" w:rsidR="00FB370D" w:rsidRPr="00DF7EA2" w:rsidRDefault="00FB370D" w:rsidP="00FB370D">
            <w:pPr>
              <w:jc w:val="center"/>
              <w:rPr>
                <w:rFonts w:ascii="Arial" w:hAnsi="Arial"/>
                <w:sz w:val="20"/>
                <w:szCs w:val="20"/>
              </w:rPr>
            </w:pPr>
            <w:r w:rsidRPr="00DF7EA2">
              <w:rPr>
                <w:sz w:val="20"/>
                <w:szCs w:val="20"/>
              </w:rPr>
              <w:t>OPR</w:t>
            </w:r>
          </w:p>
        </w:tc>
      </w:tr>
      <w:tr w:rsidR="00FB370D" w:rsidRPr="004C34AF" w14:paraId="2E26D362" w14:textId="77777777" w:rsidTr="00FB370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E324F5" w14:textId="77777777" w:rsidR="00540911" w:rsidRDefault="00A750E4" w:rsidP="00540911">
            <w:pPr>
              <w:pStyle w:val="TableText-AllOther"/>
              <w:rPr>
                <w:szCs w:val="22"/>
              </w:rPr>
            </w:pPr>
            <w:r>
              <w:rPr>
                <w:szCs w:val="22"/>
              </w:rPr>
              <w:lastRenderedPageBreak/>
              <w:t>12-12-68364</w:t>
            </w:r>
            <w:r w:rsidR="00912D24" w:rsidRPr="00FB64F1">
              <w:fldChar w:fldCharType="begin"/>
            </w:r>
            <w:r w:rsidR="005939D9" w:rsidRPr="00FB64F1">
              <w:instrText xml:space="preserve"> XE “</w:instrText>
            </w:r>
            <w:r w:rsidR="005939D9">
              <w:instrText>12-12-68364</w:instrText>
            </w:r>
            <w:r w:rsidR="005939D9" w:rsidRPr="00FB64F1">
              <w:instrText xml:space="preserve">" \f “dan” </w:instrText>
            </w:r>
            <w:r w:rsidR="00912D24" w:rsidRPr="00FB64F1">
              <w:fldChar w:fldCharType="end"/>
            </w:r>
          </w:p>
          <w:p w14:paraId="6A0D90AF" w14:textId="77777777" w:rsidR="00FB370D" w:rsidRPr="00A432D4" w:rsidRDefault="00540911" w:rsidP="00540911">
            <w:pPr>
              <w:pStyle w:val="TableText-AllOther"/>
              <w:rPr>
                <w:szCs w:val="22"/>
              </w:rPr>
            </w:pPr>
            <w:r>
              <w:rPr>
                <w:szCs w:val="22"/>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7486EE" w14:textId="77777777" w:rsidR="00FB370D" w:rsidRPr="00DF7EA2" w:rsidRDefault="00FB370D" w:rsidP="00FB370D">
            <w:pPr>
              <w:spacing w:before="60" w:after="60"/>
              <w:rPr>
                <w:rFonts w:asciiTheme="minorHAnsi" w:hAnsiTheme="minorHAnsi"/>
                <w:b/>
                <w:bCs/>
                <w:i/>
                <w:color w:val="auto"/>
                <w:szCs w:val="22"/>
              </w:rPr>
            </w:pPr>
            <w:r w:rsidRPr="00DF7EA2">
              <w:rPr>
                <w:rFonts w:asciiTheme="minorHAnsi" w:hAnsiTheme="minorHAnsi"/>
                <w:b/>
                <w:bCs/>
                <w:i/>
                <w:color w:val="auto"/>
                <w:szCs w:val="22"/>
              </w:rPr>
              <w:t>Examinations – Transitory/Temporary Documents</w:t>
            </w:r>
          </w:p>
          <w:p w14:paraId="02692DE2" w14:textId="77777777" w:rsidR="00FB370D" w:rsidRDefault="00FB370D" w:rsidP="00854F05">
            <w:pPr>
              <w:spacing w:before="60" w:after="60"/>
              <w:rPr>
                <w:rFonts w:asciiTheme="minorHAnsi" w:eastAsia="Times New Roman" w:hAnsiTheme="minorHAnsi"/>
                <w:color w:val="auto"/>
                <w:szCs w:val="22"/>
              </w:rPr>
            </w:pPr>
            <w:r w:rsidRPr="00DF7EA2">
              <w:rPr>
                <w:rFonts w:asciiTheme="minorHAnsi" w:eastAsia="Times New Roman" w:hAnsiTheme="minorHAnsi"/>
                <w:color w:val="auto"/>
                <w:szCs w:val="22"/>
              </w:rPr>
              <w:t xml:space="preserve">Non-essential documents and copies of records for information gathering </w:t>
            </w:r>
            <w:r w:rsidR="008D7DDC" w:rsidRPr="00DF7EA2">
              <w:rPr>
                <w:rFonts w:asciiTheme="minorHAnsi" w:eastAsia="Times New Roman" w:hAnsiTheme="minorHAnsi"/>
                <w:color w:val="auto"/>
                <w:szCs w:val="22"/>
              </w:rPr>
              <w:t>purposes</w:t>
            </w:r>
            <w:r w:rsidR="008D7DDC">
              <w:rPr>
                <w:rFonts w:asciiTheme="minorHAnsi" w:eastAsia="Times New Roman" w:hAnsiTheme="minorHAnsi"/>
                <w:color w:val="auto"/>
                <w:szCs w:val="22"/>
              </w:rPr>
              <w:t xml:space="preserve"> </w:t>
            </w:r>
            <w:r w:rsidR="008D7DDC" w:rsidRPr="00DF7EA2">
              <w:rPr>
                <w:rFonts w:asciiTheme="minorHAnsi" w:eastAsia="Times New Roman" w:hAnsiTheme="minorHAnsi"/>
                <w:color w:val="auto"/>
                <w:szCs w:val="22"/>
              </w:rPr>
              <w:t>and do</w:t>
            </w:r>
            <w:r w:rsidRPr="00DF7EA2">
              <w:rPr>
                <w:rFonts w:asciiTheme="minorHAnsi" w:eastAsia="Times New Roman" w:hAnsiTheme="minorHAnsi"/>
                <w:color w:val="auto"/>
                <w:szCs w:val="22"/>
              </w:rPr>
              <w:t xml:space="preserve"> not contain evidence of violations of deficient business practices, and are not specifically referenced in the Report of Examination</w:t>
            </w:r>
            <w:r w:rsidR="00854F05">
              <w:rPr>
                <w:rFonts w:asciiTheme="minorHAnsi" w:eastAsia="Times New Roman" w:hAnsiTheme="minorHAnsi"/>
                <w:color w:val="auto"/>
                <w:szCs w:val="22"/>
              </w:rPr>
              <w:t xml:space="preserve"> (ROE).</w:t>
            </w:r>
            <w:r w:rsidR="00912D24" w:rsidRPr="00FB64F1">
              <w:rPr>
                <w:rFonts w:asciiTheme="minorHAnsi" w:hAnsiTheme="minorHAnsi"/>
                <w:color w:val="auto"/>
                <w:szCs w:val="22"/>
              </w:rPr>
              <w:fldChar w:fldCharType="begin"/>
            </w:r>
            <w:r w:rsidR="008D7DDC" w:rsidRPr="00FB64F1">
              <w:rPr>
                <w:rFonts w:asciiTheme="minorHAnsi" w:hAnsiTheme="minorHAnsi"/>
                <w:color w:val="auto"/>
                <w:szCs w:val="22"/>
              </w:rPr>
              <w:instrText xml:space="preserve"> XE "</w:instrText>
            </w:r>
            <w:r w:rsidR="008D7DDC">
              <w:rPr>
                <w:rFonts w:asciiTheme="minorHAnsi" w:hAnsiTheme="minorHAnsi"/>
                <w:color w:val="auto"/>
                <w:szCs w:val="22"/>
              </w:rPr>
              <w:instrText>examinations documents:transitory/temporary</w:instrText>
            </w:r>
            <w:r w:rsidR="008D7DDC" w:rsidRPr="00FB64F1">
              <w:rPr>
                <w:rFonts w:asciiTheme="minorHAnsi" w:hAnsiTheme="minorHAnsi"/>
                <w:color w:val="auto"/>
                <w:szCs w:val="22"/>
              </w:rPr>
              <w:instrText xml:space="preserve">" \f “subject” </w:instrText>
            </w:r>
            <w:r w:rsidR="00912D24" w:rsidRPr="00FB64F1">
              <w:rPr>
                <w:rFonts w:asciiTheme="minorHAnsi" w:hAnsiTheme="minorHAnsi"/>
                <w:color w:val="auto"/>
                <w:szCs w:val="22"/>
              </w:rPr>
              <w:fldChar w:fldCharType="end"/>
            </w:r>
          </w:p>
          <w:p w14:paraId="1811ED47" w14:textId="77777777" w:rsidR="00540911" w:rsidRPr="00DF7EA2" w:rsidRDefault="00A750E4" w:rsidP="008D7DDC">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Excludes </w:t>
            </w:r>
            <w:r w:rsidR="008D7DDC">
              <w:rPr>
                <w:rFonts w:asciiTheme="minorHAnsi" w:eastAsia="Times New Roman" w:hAnsiTheme="minorHAnsi"/>
                <w:color w:val="auto"/>
                <w:szCs w:val="22"/>
              </w:rPr>
              <w:t xml:space="preserve">records covered by </w:t>
            </w:r>
            <w:r>
              <w:rPr>
                <w:rFonts w:asciiTheme="minorHAnsi" w:eastAsia="Times New Roman" w:hAnsiTheme="minorHAnsi"/>
                <w:color w:val="auto"/>
                <w:szCs w:val="22"/>
              </w:rPr>
              <w:t xml:space="preserve">Examinations </w:t>
            </w:r>
            <w:r w:rsidR="008D7DDC">
              <w:rPr>
                <w:rFonts w:asciiTheme="minorHAnsi" w:eastAsia="Times New Roman" w:hAnsiTheme="minorHAnsi"/>
                <w:color w:val="auto"/>
                <w:szCs w:val="22"/>
              </w:rPr>
              <w:t>(</w:t>
            </w:r>
            <w:r w:rsidR="00123E0C">
              <w:rPr>
                <w:rFonts w:asciiTheme="minorHAnsi" w:eastAsia="Times New Roman" w:hAnsiTheme="minorHAnsi"/>
                <w:color w:val="auto"/>
                <w:szCs w:val="22"/>
              </w:rPr>
              <w:t xml:space="preserve">DAN </w:t>
            </w:r>
            <w:r>
              <w:rPr>
                <w:rFonts w:asciiTheme="minorHAnsi" w:eastAsia="Times New Roman" w:hAnsiTheme="minorHAnsi"/>
                <w:color w:val="auto"/>
                <w:szCs w:val="22"/>
              </w:rPr>
              <w:t>12-12-68363</w:t>
            </w:r>
            <w:r w:rsidR="008D7DDC">
              <w:rPr>
                <w:rFonts w:asciiTheme="minorHAnsi" w:eastAsia="Times New Roman" w:hAnsiTheme="minorHAnsi"/>
                <w:color w:val="auto"/>
                <w:szCs w:val="22"/>
              </w:rPr>
              <w:t>)</w:t>
            </w:r>
            <w:r w:rsidR="00123E0C">
              <w:rPr>
                <w:rFonts w:asciiTheme="minorHAnsi" w:eastAsia="Times New Roman" w:hAnsiTheme="minorHAnsi"/>
                <w:color w:val="auto"/>
                <w:szCs w:val="22"/>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C87CCA" w14:textId="77777777" w:rsidR="00FB370D" w:rsidRPr="00DF7EA2" w:rsidRDefault="00FB370D" w:rsidP="00FB370D">
            <w:pPr>
              <w:spacing w:before="60" w:after="60"/>
              <w:rPr>
                <w:bCs/>
                <w:color w:val="auto"/>
                <w:szCs w:val="17"/>
              </w:rPr>
            </w:pPr>
            <w:r w:rsidRPr="00DF7EA2">
              <w:rPr>
                <w:b/>
                <w:bCs/>
                <w:color w:val="auto"/>
                <w:szCs w:val="17"/>
              </w:rPr>
              <w:t xml:space="preserve">Retain </w:t>
            </w:r>
            <w:r w:rsidR="00854F05">
              <w:rPr>
                <w:bCs/>
                <w:color w:val="auto"/>
                <w:szCs w:val="17"/>
              </w:rPr>
              <w:t xml:space="preserve">until </w:t>
            </w:r>
            <w:r w:rsidR="00A750E4">
              <w:rPr>
                <w:bCs/>
                <w:color w:val="auto"/>
                <w:szCs w:val="17"/>
              </w:rPr>
              <w:t xml:space="preserve">no longer needed for agency business </w:t>
            </w:r>
            <w:r w:rsidR="00854F05">
              <w:rPr>
                <w:bCs/>
                <w:color w:val="auto"/>
                <w:szCs w:val="17"/>
              </w:rPr>
              <w:t>after</w:t>
            </w:r>
            <w:r w:rsidRPr="00DF7EA2">
              <w:rPr>
                <w:bCs/>
                <w:color w:val="auto"/>
                <w:szCs w:val="17"/>
              </w:rPr>
              <w:t xml:space="preserve"> final report of examination</w:t>
            </w:r>
            <w:r w:rsidR="00854F05">
              <w:rPr>
                <w:bCs/>
                <w:color w:val="auto"/>
                <w:szCs w:val="17"/>
              </w:rPr>
              <w:t xml:space="preserve"> is completed</w:t>
            </w:r>
          </w:p>
          <w:p w14:paraId="6067FA24" w14:textId="77777777" w:rsidR="00FB370D" w:rsidRPr="00DF7EA2" w:rsidRDefault="00FB370D" w:rsidP="00FB370D">
            <w:pPr>
              <w:spacing w:before="60" w:after="60"/>
              <w:rPr>
                <w:bCs/>
                <w:i/>
                <w:color w:val="auto"/>
                <w:szCs w:val="17"/>
              </w:rPr>
            </w:pPr>
            <w:r w:rsidRPr="00DF7EA2">
              <w:rPr>
                <w:bCs/>
                <w:color w:val="auto"/>
                <w:szCs w:val="17"/>
              </w:rPr>
              <w:t xml:space="preserve">   </w:t>
            </w:r>
            <w:r w:rsidRPr="00DF7EA2">
              <w:rPr>
                <w:bCs/>
                <w:i/>
                <w:color w:val="auto"/>
                <w:szCs w:val="17"/>
              </w:rPr>
              <w:t>then</w:t>
            </w:r>
          </w:p>
          <w:p w14:paraId="0FF43018" w14:textId="77777777" w:rsidR="00FB370D" w:rsidRPr="00DF7EA2" w:rsidRDefault="00FB370D" w:rsidP="00FB370D">
            <w:pPr>
              <w:spacing w:before="60" w:after="60"/>
              <w:rPr>
                <w:b/>
                <w:bCs/>
                <w:color w:val="auto"/>
                <w:szCs w:val="17"/>
              </w:rPr>
            </w:pPr>
            <w:r w:rsidRPr="00DF7EA2">
              <w:rPr>
                <w:b/>
                <w:bCs/>
                <w:color w:val="auto"/>
                <w:szCs w:val="17"/>
              </w:rPr>
              <w:t>Destroy</w:t>
            </w:r>
            <w:r w:rsidRPr="008D7DDC">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E5BA40" w14:textId="77777777" w:rsidR="00FB370D" w:rsidRPr="00623BDC" w:rsidRDefault="00FB370D" w:rsidP="00FB370D">
            <w:pPr>
              <w:pStyle w:val="OPROFM"/>
              <w:spacing w:before="60" w:after="0"/>
              <w:rPr>
                <w:b w:val="0"/>
                <w:sz w:val="20"/>
                <w:szCs w:val="20"/>
                <w:lang w:val="en-US"/>
              </w:rPr>
            </w:pPr>
            <w:r w:rsidRPr="00623BDC">
              <w:rPr>
                <w:b w:val="0"/>
                <w:sz w:val="20"/>
                <w:szCs w:val="20"/>
                <w:lang w:val="en-US"/>
              </w:rPr>
              <w:t>non-archival</w:t>
            </w:r>
          </w:p>
          <w:p w14:paraId="7926DF32" w14:textId="77777777" w:rsidR="00FB370D" w:rsidRDefault="00FB370D" w:rsidP="00FB370D">
            <w:pPr>
              <w:pStyle w:val="OPROFM"/>
              <w:spacing w:after="0"/>
              <w:rPr>
                <w:b w:val="0"/>
                <w:sz w:val="20"/>
                <w:szCs w:val="20"/>
                <w:lang w:val="en-US"/>
              </w:rPr>
            </w:pPr>
            <w:r w:rsidRPr="00623BDC">
              <w:rPr>
                <w:b w:val="0"/>
                <w:sz w:val="20"/>
                <w:szCs w:val="20"/>
                <w:lang w:val="en-US"/>
              </w:rPr>
              <w:t>non-essential</w:t>
            </w:r>
          </w:p>
          <w:p w14:paraId="634D78F9" w14:textId="77777777" w:rsidR="00FB370D" w:rsidRPr="00F768C2" w:rsidRDefault="00995FA4" w:rsidP="00FB370D">
            <w:pPr>
              <w:pStyle w:val="OPROFM"/>
              <w:spacing w:after="0"/>
              <w:rPr>
                <w:b w:val="0"/>
                <w:sz w:val="20"/>
                <w:szCs w:val="20"/>
                <w:lang w:val="en-US"/>
              </w:rPr>
            </w:pPr>
            <w:r>
              <w:rPr>
                <w:b w:val="0"/>
                <w:sz w:val="20"/>
                <w:szCs w:val="20"/>
              </w:rPr>
              <w:t>OFM</w:t>
            </w:r>
          </w:p>
        </w:tc>
      </w:tr>
    </w:tbl>
    <w:p w14:paraId="228811CC" w14:textId="77777777" w:rsidR="00FB370D" w:rsidRDefault="00FB370D" w:rsidP="00FB370D"/>
    <w:p w14:paraId="591F859E" w14:textId="77777777" w:rsidR="008D7DDC" w:rsidRDefault="008D7DDC" w:rsidP="00FB370D"/>
    <w:p w14:paraId="2955D551" w14:textId="77777777" w:rsidR="008D7DDC" w:rsidRDefault="008D7DDC" w:rsidP="00FB370D">
      <w:pPr>
        <w:sectPr w:rsidR="008D7DDC" w:rsidSect="00EE7625">
          <w:footerReference w:type="default" r:id="rId13"/>
          <w:pgSz w:w="15840" w:h="12240" w:orient="landscape" w:code="1"/>
          <w:pgMar w:top="1080" w:right="720" w:bottom="1080" w:left="720" w:header="1080" w:footer="720" w:gutter="0"/>
          <w:cols w:space="720"/>
          <w:docGrid w:linePitch="360"/>
        </w:sectPr>
      </w:pPr>
    </w:p>
    <w:p w14:paraId="5CE552E0" w14:textId="77777777" w:rsidR="00866A3D" w:rsidRPr="00623BDC" w:rsidRDefault="00866A3D" w:rsidP="00866A3D">
      <w:pPr>
        <w:pStyle w:val="Functions"/>
        <w:rPr>
          <w:caps/>
          <w:color w:val="auto"/>
        </w:rPr>
      </w:pPr>
      <w:bookmarkStart w:id="7" w:name="_Toc342311455"/>
      <w:r w:rsidRPr="00623BDC">
        <w:rPr>
          <w:caps/>
          <w:color w:val="auto"/>
        </w:rPr>
        <w:lastRenderedPageBreak/>
        <w:t>Licensing, Chartering, and Registration</w:t>
      </w:r>
      <w:bookmarkEnd w:id="7"/>
    </w:p>
    <w:p w14:paraId="64A93C08" w14:textId="77777777" w:rsidR="00114A3C" w:rsidRPr="00623BDC" w:rsidRDefault="00114A3C" w:rsidP="00114A3C">
      <w:pPr>
        <w:overflowPunct w:val="0"/>
        <w:autoSpaceDE w:val="0"/>
        <w:autoSpaceDN w:val="0"/>
        <w:adjustRightInd w:val="0"/>
        <w:spacing w:after="120"/>
        <w:textAlignment w:val="baseline"/>
        <w:rPr>
          <w:color w:val="auto"/>
        </w:rPr>
      </w:pPr>
      <w:r w:rsidRPr="00623BDC">
        <w:rPr>
          <w:color w:val="auto"/>
        </w:rPr>
        <w:t xml:space="preserve">This section covers records relating to the </w:t>
      </w:r>
      <w:r w:rsidR="00866A3D" w:rsidRPr="00623BDC">
        <w:rPr>
          <w:color w:val="auto"/>
        </w:rPr>
        <w:t xml:space="preserve">licensing, chartering, and registration of financial institutions </w:t>
      </w:r>
      <w:r w:rsidR="00971DD0">
        <w:rPr>
          <w:color w:val="auto"/>
        </w:rPr>
        <w:t>and individuals such as banks, credit unions, mortgage brokers, payday lenders and securities issuers and salespeople.</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114A3C" w:rsidRPr="00623BDC" w14:paraId="1B83C021" w14:textId="77777777" w:rsidTr="00114A3C">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B70E4E2" w14:textId="77777777" w:rsidR="00114A3C" w:rsidRPr="00623BDC" w:rsidRDefault="00623BDC" w:rsidP="00114A3C">
            <w:pPr>
              <w:pStyle w:val="Activties"/>
              <w:tabs>
                <w:tab w:val="clear" w:pos="720"/>
              </w:tabs>
              <w:spacing w:after="0"/>
              <w:ind w:left="864" w:hanging="864"/>
              <w:rPr>
                <w:color w:val="auto"/>
              </w:rPr>
            </w:pPr>
            <w:bookmarkStart w:id="8" w:name="_Toc342311456"/>
            <w:r w:rsidRPr="00623BDC">
              <w:rPr>
                <w:color w:val="auto"/>
              </w:rPr>
              <w:t>LICENSING, CHARTERING AND REGISTRATION</w:t>
            </w:r>
            <w:bookmarkEnd w:id="8"/>
          </w:p>
          <w:p w14:paraId="4509941C" w14:textId="77777777" w:rsidR="00114A3C" w:rsidRPr="00623BDC" w:rsidRDefault="00114A3C" w:rsidP="00971DD0">
            <w:pPr>
              <w:pStyle w:val="ActivityText"/>
              <w:ind w:left="871"/>
              <w:rPr>
                <w:color w:val="auto"/>
              </w:rPr>
            </w:pPr>
            <w:r w:rsidRPr="00623BDC">
              <w:rPr>
                <w:color w:val="auto"/>
              </w:rPr>
              <w:t xml:space="preserve">The activity relating to </w:t>
            </w:r>
            <w:r w:rsidR="00971DD0">
              <w:rPr>
                <w:color w:val="auto"/>
              </w:rPr>
              <w:t xml:space="preserve">the applications, </w:t>
            </w:r>
            <w:r w:rsidR="00623BDC" w:rsidRPr="00623BDC">
              <w:rPr>
                <w:color w:val="auto"/>
              </w:rPr>
              <w:t xml:space="preserve">licensing, chartering and registration of financial institutions </w:t>
            </w:r>
            <w:r w:rsidR="00971DD0">
              <w:rPr>
                <w:color w:val="auto"/>
              </w:rPr>
              <w:t xml:space="preserve">and entities </w:t>
            </w:r>
            <w:r w:rsidR="00623BDC" w:rsidRPr="00623BDC">
              <w:rPr>
                <w:color w:val="auto"/>
              </w:rPr>
              <w:t>doing business in the state.</w:t>
            </w:r>
          </w:p>
        </w:tc>
      </w:tr>
      <w:tr w:rsidR="00114A3C" w:rsidRPr="00623BDC" w14:paraId="7D14A7F1" w14:textId="77777777" w:rsidTr="007A49A0">
        <w:trPr>
          <w:cantSplit/>
          <w:trHeight w:val="798"/>
          <w:tblHead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86E702E" w14:textId="77777777" w:rsidR="00114A3C" w:rsidRPr="00623BDC" w:rsidRDefault="00114A3C" w:rsidP="00114A3C">
            <w:pPr>
              <w:jc w:val="center"/>
              <w:rPr>
                <w:rFonts w:eastAsia="Calibri" w:cs="Times New Roman"/>
                <w:b/>
                <w:color w:val="auto"/>
                <w:sz w:val="20"/>
                <w:szCs w:val="20"/>
              </w:rPr>
            </w:pPr>
            <w:r w:rsidRPr="00623BDC">
              <w:rPr>
                <w:rFonts w:eastAsia="Calibri" w:cs="Times New Roman"/>
                <w:b/>
                <w:color w:val="auto"/>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FD26569" w14:textId="77777777" w:rsidR="00114A3C" w:rsidRPr="00623BDC" w:rsidRDefault="00114A3C" w:rsidP="00114A3C">
            <w:pPr>
              <w:jc w:val="center"/>
              <w:rPr>
                <w:rFonts w:eastAsia="Calibri" w:cs="Times New Roman"/>
                <w:b/>
                <w:color w:val="auto"/>
                <w:sz w:val="18"/>
                <w:szCs w:val="18"/>
              </w:rPr>
            </w:pPr>
            <w:r w:rsidRPr="00623BDC">
              <w:rPr>
                <w:rFonts w:eastAsia="Calibri" w:cs="Times New Roman"/>
                <w:b/>
                <w:color w:val="auto"/>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8938AC" w14:textId="77777777" w:rsidR="00114A3C" w:rsidRPr="00623BDC" w:rsidRDefault="00114A3C" w:rsidP="00114A3C">
            <w:pPr>
              <w:jc w:val="center"/>
              <w:rPr>
                <w:rFonts w:eastAsia="Calibri" w:cs="Times New Roman"/>
                <w:b/>
                <w:color w:val="auto"/>
                <w:sz w:val="20"/>
                <w:szCs w:val="20"/>
              </w:rPr>
            </w:pPr>
            <w:r w:rsidRPr="00623BDC">
              <w:rPr>
                <w:rFonts w:eastAsia="Calibri" w:cs="Times New Roman"/>
                <w:b/>
                <w:color w:val="auto"/>
                <w:sz w:val="20"/>
                <w:szCs w:val="20"/>
              </w:rPr>
              <w:t>RETENTION AND</w:t>
            </w:r>
          </w:p>
          <w:p w14:paraId="6C4FFBEB" w14:textId="77777777" w:rsidR="00114A3C" w:rsidRPr="00623BDC" w:rsidRDefault="00114A3C" w:rsidP="00114A3C">
            <w:pPr>
              <w:jc w:val="center"/>
              <w:rPr>
                <w:rFonts w:eastAsia="Calibri" w:cs="Times New Roman"/>
                <w:b/>
                <w:color w:val="auto"/>
                <w:sz w:val="20"/>
                <w:szCs w:val="20"/>
              </w:rPr>
            </w:pPr>
            <w:r w:rsidRPr="00623BDC">
              <w:rPr>
                <w:rFonts w:eastAsia="Calibri" w:cs="Times New Roman"/>
                <w:b/>
                <w:color w:val="auto"/>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80539E" w14:textId="77777777" w:rsidR="00114A3C" w:rsidRPr="00623BDC" w:rsidRDefault="00114A3C" w:rsidP="00114A3C">
            <w:pPr>
              <w:jc w:val="center"/>
              <w:rPr>
                <w:rFonts w:eastAsia="Calibri" w:cs="Times New Roman"/>
                <w:b/>
                <w:color w:val="auto"/>
                <w:sz w:val="20"/>
                <w:szCs w:val="20"/>
              </w:rPr>
            </w:pPr>
            <w:r w:rsidRPr="00623BDC">
              <w:rPr>
                <w:rFonts w:eastAsia="Calibri" w:cs="Times New Roman"/>
                <w:b/>
                <w:color w:val="auto"/>
                <w:sz w:val="20"/>
                <w:szCs w:val="20"/>
              </w:rPr>
              <w:t>DESIGNATION</w:t>
            </w:r>
          </w:p>
        </w:tc>
      </w:tr>
      <w:tr w:rsidR="007A49A0" w:rsidRPr="00623BDC" w14:paraId="1B8F039E" w14:textId="77777777" w:rsidTr="00114A3C">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7BB6B3" w14:textId="77777777" w:rsidR="00540911" w:rsidRDefault="00A750E4" w:rsidP="00540911">
            <w:pPr>
              <w:pStyle w:val="TableText-AllOther"/>
              <w:rPr>
                <w:szCs w:val="22"/>
              </w:rPr>
            </w:pPr>
            <w:r>
              <w:rPr>
                <w:szCs w:val="22"/>
              </w:rPr>
              <w:t>12-12-68365</w:t>
            </w:r>
            <w:r w:rsidR="00912D24" w:rsidRPr="00FB64F1">
              <w:fldChar w:fldCharType="begin"/>
            </w:r>
            <w:r w:rsidR="005939D9" w:rsidRPr="00FB64F1">
              <w:instrText xml:space="preserve"> XE “</w:instrText>
            </w:r>
            <w:r w:rsidR="005939D9">
              <w:instrText>12-12-68365</w:instrText>
            </w:r>
            <w:r w:rsidR="005939D9" w:rsidRPr="00FB64F1">
              <w:instrText xml:space="preserve">" \f “dan” </w:instrText>
            </w:r>
            <w:r w:rsidR="00912D24" w:rsidRPr="00FB64F1">
              <w:fldChar w:fldCharType="end"/>
            </w:r>
          </w:p>
          <w:p w14:paraId="511CA51A" w14:textId="77777777" w:rsidR="007A49A0" w:rsidRPr="00623BDC" w:rsidRDefault="00540911" w:rsidP="00540911">
            <w:pPr>
              <w:pStyle w:val="TableText-AllOther"/>
              <w:rPr>
                <w:szCs w:val="22"/>
              </w:rPr>
            </w:pPr>
            <w:r>
              <w:rPr>
                <w:szCs w:val="22"/>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F6B980" w14:textId="77777777" w:rsidR="007A49A0" w:rsidRPr="00623BDC" w:rsidRDefault="007A49A0" w:rsidP="007A49A0">
            <w:pPr>
              <w:spacing w:before="60" w:after="60"/>
              <w:rPr>
                <w:rFonts w:asciiTheme="minorHAnsi" w:hAnsiTheme="minorHAnsi"/>
                <w:b/>
                <w:bCs/>
                <w:i/>
                <w:color w:val="auto"/>
                <w:szCs w:val="22"/>
              </w:rPr>
            </w:pPr>
            <w:r w:rsidRPr="00623BDC">
              <w:rPr>
                <w:rFonts w:asciiTheme="minorHAnsi" w:hAnsiTheme="minorHAnsi"/>
                <w:b/>
                <w:bCs/>
                <w:i/>
                <w:color w:val="auto"/>
                <w:szCs w:val="22"/>
              </w:rPr>
              <w:t>Criminal History Reports</w:t>
            </w:r>
          </w:p>
          <w:p w14:paraId="5E374248" w14:textId="77777777" w:rsidR="007A49A0" w:rsidRPr="00623BDC" w:rsidRDefault="007A49A0" w:rsidP="00C51A2B">
            <w:pPr>
              <w:spacing w:before="60" w:after="60"/>
              <w:rPr>
                <w:rFonts w:asciiTheme="minorHAnsi" w:hAnsiTheme="minorHAnsi"/>
                <w:b/>
                <w:bCs/>
                <w:i/>
                <w:color w:val="auto"/>
                <w:szCs w:val="22"/>
              </w:rPr>
            </w:pPr>
            <w:r w:rsidRPr="00623BDC">
              <w:rPr>
                <w:rFonts w:asciiTheme="minorHAnsi" w:eastAsia="Times New Roman" w:hAnsiTheme="minorHAnsi"/>
                <w:color w:val="auto"/>
                <w:szCs w:val="22"/>
              </w:rPr>
              <w:t>Documents created, received, or maintained regarding the criminal history or background checks of applicants, employees of existing regulated entities, and any other perso</w:t>
            </w:r>
            <w:r w:rsidR="004114D3">
              <w:rPr>
                <w:rFonts w:asciiTheme="minorHAnsi" w:eastAsia="Times New Roman" w:hAnsiTheme="minorHAnsi"/>
                <w:color w:val="auto"/>
                <w:szCs w:val="22"/>
              </w:rPr>
              <w:t xml:space="preserve">ns </w:t>
            </w:r>
            <w:r w:rsidR="00123E0C">
              <w:rPr>
                <w:rFonts w:asciiTheme="minorHAnsi" w:eastAsia="Times New Roman" w:hAnsiTheme="minorHAnsi"/>
                <w:color w:val="auto"/>
                <w:szCs w:val="22"/>
              </w:rPr>
              <w:t xml:space="preserve">requiring licensure through the Department of Financial Institutions. </w:t>
            </w:r>
            <w:r w:rsidR="00912D24" w:rsidRPr="00FB64F1">
              <w:rPr>
                <w:rFonts w:asciiTheme="minorHAnsi" w:hAnsiTheme="minorHAnsi"/>
                <w:color w:val="auto"/>
                <w:szCs w:val="22"/>
              </w:rPr>
              <w:fldChar w:fldCharType="begin"/>
            </w:r>
            <w:r w:rsidR="00C51A2B" w:rsidRPr="00FB64F1">
              <w:rPr>
                <w:rFonts w:asciiTheme="minorHAnsi" w:hAnsiTheme="minorHAnsi"/>
                <w:color w:val="auto"/>
                <w:szCs w:val="22"/>
              </w:rPr>
              <w:instrText xml:space="preserve"> XE "</w:instrText>
            </w:r>
            <w:r w:rsidR="00C51A2B">
              <w:rPr>
                <w:rFonts w:asciiTheme="minorHAnsi" w:hAnsiTheme="minorHAnsi"/>
                <w:color w:val="auto"/>
                <w:szCs w:val="22"/>
              </w:rPr>
              <w:instrText>criminal history reports</w:instrText>
            </w:r>
            <w:r w:rsidR="00C51A2B" w:rsidRPr="00FB64F1">
              <w:rPr>
                <w:rFonts w:asciiTheme="minorHAnsi" w:hAnsiTheme="minorHAnsi"/>
                <w:color w:val="auto"/>
                <w:szCs w:val="22"/>
              </w:rPr>
              <w:instrText xml:space="preserve">" \f “subject” </w:instrText>
            </w:r>
            <w:r w:rsidR="00912D24" w:rsidRPr="00FB64F1">
              <w:rPr>
                <w:rFonts w:asciiTheme="minorHAnsi" w:hAnsiTheme="minorHAnsi"/>
                <w:color w:val="auto"/>
                <w:szCs w:val="22"/>
              </w:rPr>
              <w:fldChar w:fldCharType="end"/>
            </w:r>
            <w:r w:rsidR="00912D24" w:rsidRPr="00FB64F1">
              <w:rPr>
                <w:rFonts w:asciiTheme="minorHAnsi" w:hAnsiTheme="minorHAnsi"/>
                <w:color w:val="auto"/>
                <w:szCs w:val="22"/>
              </w:rPr>
              <w:fldChar w:fldCharType="begin"/>
            </w:r>
            <w:r w:rsidR="00C51A2B" w:rsidRPr="00FB64F1">
              <w:rPr>
                <w:rFonts w:asciiTheme="minorHAnsi" w:hAnsiTheme="minorHAnsi"/>
                <w:color w:val="auto"/>
                <w:szCs w:val="22"/>
              </w:rPr>
              <w:instrText xml:space="preserve"> XE "</w:instrText>
            </w:r>
            <w:r w:rsidR="00C51A2B">
              <w:rPr>
                <w:rFonts w:asciiTheme="minorHAnsi" w:hAnsiTheme="minorHAnsi"/>
                <w:color w:val="auto"/>
                <w:szCs w:val="22"/>
              </w:rPr>
              <w:instrText>reports:criminal history</w:instrText>
            </w:r>
            <w:r w:rsidR="00C51A2B" w:rsidRPr="00FB64F1">
              <w:rPr>
                <w:rFonts w:asciiTheme="minorHAnsi" w:hAnsiTheme="minorHAnsi"/>
                <w:color w:val="auto"/>
                <w:szCs w:val="22"/>
              </w:rPr>
              <w:instrText xml:space="preserve">" \f “subject” </w:instrText>
            </w:r>
            <w:r w:rsidR="00912D24" w:rsidRPr="00FB64F1">
              <w:rPr>
                <w:rFonts w:asciiTheme="minorHAnsi" w:hAnsiTheme="minorHAnsi"/>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F6BBBF" w14:textId="77777777" w:rsidR="007A49A0" w:rsidRPr="00623BDC" w:rsidRDefault="007A49A0" w:rsidP="007A49A0">
            <w:pPr>
              <w:spacing w:before="60" w:after="60"/>
              <w:rPr>
                <w:bCs/>
                <w:color w:val="auto"/>
                <w:szCs w:val="17"/>
              </w:rPr>
            </w:pPr>
            <w:r w:rsidRPr="00623BDC">
              <w:rPr>
                <w:b/>
                <w:bCs/>
                <w:color w:val="auto"/>
                <w:szCs w:val="17"/>
              </w:rPr>
              <w:t xml:space="preserve">Retain </w:t>
            </w:r>
            <w:r w:rsidRPr="00623BDC">
              <w:rPr>
                <w:bCs/>
                <w:color w:val="auto"/>
                <w:szCs w:val="17"/>
              </w:rPr>
              <w:t>until a licensing, chartering, or registration decision is made</w:t>
            </w:r>
          </w:p>
          <w:p w14:paraId="7C8D3DF6" w14:textId="77777777" w:rsidR="007A49A0" w:rsidRPr="00623BDC" w:rsidRDefault="007A49A0" w:rsidP="007A49A0">
            <w:pPr>
              <w:spacing w:before="60" w:after="60"/>
              <w:rPr>
                <w:bCs/>
                <w:i/>
                <w:color w:val="auto"/>
                <w:szCs w:val="17"/>
              </w:rPr>
            </w:pPr>
            <w:r w:rsidRPr="00623BDC">
              <w:rPr>
                <w:bCs/>
                <w:i/>
                <w:color w:val="auto"/>
                <w:szCs w:val="17"/>
              </w:rPr>
              <w:t xml:space="preserve"> </w:t>
            </w:r>
            <w:r w:rsidR="00A627D6">
              <w:rPr>
                <w:bCs/>
                <w:i/>
                <w:color w:val="auto"/>
                <w:szCs w:val="17"/>
              </w:rPr>
              <w:t xml:space="preserve">  </w:t>
            </w:r>
            <w:r w:rsidRPr="00623BDC">
              <w:rPr>
                <w:bCs/>
                <w:i/>
                <w:color w:val="auto"/>
                <w:szCs w:val="17"/>
              </w:rPr>
              <w:t>then</w:t>
            </w:r>
          </w:p>
          <w:p w14:paraId="518F13AE" w14:textId="77777777" w:rsidR="007A49A0" w:rsidRPr="00623BDC" w:rsidRDefault="007A49A0" w:rsidP="007A49A0">
            <w:pPr>
              <w:spacing w:before="60" w:after="60"/>
              <w:rPr>
                <w:b/>
                <w:bCs/>
                <w:color w:val="auto"/>
                <w:szCs w:val="17"/>
              </w:rPr>
            </w:pPr>
            <w:r w:rsidRPr="00623BDC">
              <w:rPr>
                <w:b/>
                <w:bCs/>
                <w:color w:val="auto"/>
                <w:szCs w:val="17"/>
              </w:rPr>
              <w:t>Destroy</w:t>
            </w:r>
            <w:r w:rsidRPr="00A627D6">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F2EA3A" w14:textId="77777777" w:rsidR="007A49A0" w:rsidRPr="00623BDC" w:rsidRDefault="007A49A0" w:rsidP="007A49A0">
            <w:pPr>
              <w:pStyle w:val="OPROFM"/>
              <w:spacing w:before="60" w:after="0"/>
              <w:rPr>
                <w:b w:val="0"/>
                <w:sz w:val="20"/>
                <w:szCs w:val="20"/>
                <w:lang w:val="en-US"/>
              </w:rPr>
            </w:pPr>
            <w:r w:rsidRPr="00623BDC">
              <w:rPr>
                <w:b w:val="0"/>
                <w:sz w:val="20"/>
                <w:szCs w:val="20"/>
                <w:lang w:val="en-US"/>
              </w:rPr>
              <w:t>non-archival</w:t>
            </w:r>
          </w:p>
          <w:p w14:paraId="1A10A21E" w14:textId="77777777" w:rsidR="007A49A0" w:rsidRPr="00623BDC" w:rsidRDefault="007A49A0" w:rsidP="007A49A0">
            <w:pPr>
              <w:pStyle w:val="OPROFM"/>
              <w:spacing w:after="0"/>
              <w:rPr>
                <w:b w:val="0"/>
                <w:sz w:val="20"/>
                <w:szCs w:val="20"/>
                <w:lang w:val="en-US"/>
              </w:rPr>
            </w:pPr>
            <w:r w:rsidRPr="00623BDC">
              <w:rPr>
                <w:b w:val="0"/>
                <w:sz w:val="20"/>
                <w:szCs w:val="20"/>
                <w:lang w:val="en-US"/>
              </w:rPr>
              <w:t>non-essential</w:t>
            </w:r>
          </w:p>
          <w:p w14:paraId="0B2813DF" w14:textId="77777777" w:rsidR="007A49A0" w:rsidRPr="00623BDC" w:rsidRDefault="007A49A0" w:rsidP="007A49A0">
            <w:pPr>
              <w:pStyle w:val="OPROFM"/>
              <w:spacing w:after="0"/>
              <w:rPr>
                <w:b w:val="0"/>
                <w:sz w:val="20"/>
                <w:szCs w:val="20"/>
                <w:lang w:val="en-US"/>
              </w:rPr>
            </w:pPr>
            <w:r w:rsidRPr="00623BDC">
              <w:rPr>
                <w:b w:val="0"/>
                <w:sz w:val="20"/>
                <w:szCs w:val="20"/>
              </w:rPr>
              <w:t>OPR</w:t>
            </w:r>
          </w:p>
        </w:tc>
      </w:tr>
      <w:tr w:rsidR="007A49A0" w:rsidRPr="004C34AF" w14:paraId="3D718E93" w14:textId="77777777" w:rsidTr="00114A3C">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8A8150" w14:textId="77777777" w:rsidR="007A49A0" w:rsidRDefault="00B22092" w:rsidP="002C5CCD">
            <w:pPr>
              <w:pStyle w:val="TableText-AllOther"/>
              <w:rPr>
                <w:szCs w:val="22"/>
              </w:rPr>
            </w:pPr>
            <w:r>
              <w:rPr>
                <w:szCs w:val="22"/>
              </w:rPr>
              <w:lastRenderedPageBreak/>
              <w:t>12-12-68366</w:t>
            </w:r>
          </w:p>
          <w:p w14:paraId="548FCDC0" w14:textId="77777777" w:rsidR="007A49A0" w:rsidRPr="00C65ABB" w:rsidRDefault="007A49A0" w:rsidP="005939D9">
            <w:pPr>
              <w:pStyle w:val="TableText-AllOther"/>
              <w:rPr>
                <w:lang w:val="en-US"/>
              </w:rPr>
            </w:pPr>
            <w:r>
              <w:rPr>
                <w:szCs w:val="22"/>
              </w:rPr>
              <w:t>Rev. 0</w:t>
            </w:r>
            <w:r w:rsidR="00912D24" w:rsidRPr="00A432D4">
              <w:rPr>
                <w:szCs w:val="22"/>
              </w:rPr>
              <w:fldChar w:fldCharType="begin"/>
            </w:r>
            <w:r w:rsidRPr="00A432D4">
              <w:rPr>
                <w:szCs w:val="22"/>
              </w:rPr>
              <w:instrText xml:space="preserve"> XE "</w:instrText>
            </w:r>
            <w:r w:rsidR="005939D9">
              <w:rPr>
                <w:szCs w:val="22"/>
              </w:rPr>
              <w:instrText>12-12-68366</w:instrText>
            </w:r>
            <w:r w:rsidRPr="00A432D4">
              <w:rPr>
                <w:szCs w:val="22"/>
              </w:rPr>
              <w:instrText>" \f “dan”</w:instrText>
            </w:r>
            <w:r w:rsidR="00912D24" w:rsidRPr="00A432D4">
              <w:rPr>
                <w:szCs w:val="22"/>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D529F9" w14:textId="77777777" w:rsidR="007A49A0" w:rsidRPr="00623BDC" w:rsidRDefault="007A49A0" w:rsidP="007A49A0">
            <w:pPr>
              <w:spacing w:before="60" w:after="60"/>
              <w:rPr>
                <w:rFonts w:asciiTheme="minorHAnsi" w:hAnsiTheme="minorHAnsi"/>
                <w:b/>
                <w:bCs/>
                <w:i/>
                <w:color w:val="auto"/>
                <w:szCs w:val="22"/>
              </w:rPr>
            </w:pPr>
            <w:r w:rsidRPr="00623BDC">
              <w:rPr>
                <w:rFonts w:asciiTheme="minorHAnsi" w:hAnsiTheme="minorHAnsi"/>
                <w:b/>
                <w:bCs/>
                <w:i/>
                <w:color w:val="auto"/>
                <w:szCs w:val="22"/>
              </w:rPr>
              <w:t xml:space="preserve">Regulated Entity </w:t>
            </w:r>
            <w:r w:rsidR="00A627D6">
              <w:rPr>
                <w:rFonts w:asciiTheme="minorHAnsi" w:hAnsiTheme="minorHAnsi"/>
                <w:b/>
                <w:bCs/>
                <w:i/>
                <w:color w:val="auto"/>
                <w:szCs w:val="22"/>
              </w:rPr>
              <w:t>o</w:t>
            </w:r>
            <w:r w:rsidRPr="00623BDC">
              <w:rPr>
                <w:rFonts w:asciiTheme="minorHAnsi" w:hAnsiTheme="minorHAnsi"/>
                <w:b/>
                <w:bCs/>
                <w:i/>
                <w:color w:val="auto"/>
                <w:szCs w:val="22"/>
              </w:rPr>
              <w:t>r Offering Files</w:t>
            </w:r>
          </w:p>
          <w:p w14:paraId="2BB80C86" w14:textId="77777777" w:rsidR="007A49A0" w:rsidRPr="00623BDC" w:rsidRDefault="007A49A0" w:rsidP="007A49A0">
            <w:pPr>
              <w:spacing w:before="60" w:after="60"/>
              <w:rPr>
                <w:rFonts w:asciiTheme="minorHAnsi" w:eastAsia="Times New Roman" w:hAnsiTheme="minorHAnsi"/>
                <w:color w:val="auto"/>
                <w:szCs w:val="22"/>
              </w:rPr>
            </w:pPr>
            <w:r w:rsidRPr="00623BDC">
              <w:rPr>
                <w:rFonts w:asciiTheme="minorHAnsi" w:eastAsia="Times New Roman" w:hAnsiTheme="minorHAnsi"/>
                <w:color w:val="auto"/>
                <w:szCs w:val="22"/>
              </w:rPr>
              <w:t>Records relating</w:t>
            </w:r>
            <w:r w:rsidR="007D3A4A">
              <w:rPr>
                <w:rFonts w:asciiTheme="minorHAnsi" w:eastAsia="Times New Roman" w:hAnsiTheme="minorHAnsi"/>
                <w:color w:val="auto"/>
                <w:szCs w:val="22"/>
              </w:rPr>
              <w:t xml:space="preserve"> to specific regulated entities (firms or individuals) </w:t>
            </w:r>
            <w:r w:rsidRPr="00623BDC">
              <w:rPr>
                <w:rFonts w:asciiTheme="minorHAnsi" w:eastAsia="Times New Roman" w:hAnsiTheme="minorHAnsi"/>
                <w:color w:val="auto"/>
                <w:szCs w:val="22"/>
              </w:rPr>
              <w:t>or offerings.</w:t>
            </w:r>
            <w:r w:rsidR="00A627D6" w:rsidRPr="00FB64F1">
              <w:rPr>
                <w:rFonts w:asciiTheme="minorHAnsi" w:hAnsiTheme="minorHAnsi"/>
                <w:color w:val="auto"/>
                <w:szCs w:val="22"/>
              </w:rPr>
              <w:t xml:space="preserve"> </w:t>
            </w:r>
            <w:r w:rsidR="00912D24" w:rsidRPr="00FB64F1">
              <w:rPr>
                <w:rFonts w:asciiTheme="minorHAnsi" w:hAnsiTheme="minorHAnsi"/>
                <w:color w:val="auto"/>
                <w:szCs w:val="22"/>
              </w:rPr>
              <w:fldChar w:fldCharType="begin"/>
            </w:r>
            <w:r w:rsidR="00A627D6" w:rsidRPr="00FB64F1">
              <w:rPr>
                <w:rFonts w:asciiTheme="minorHAnsi" w:hAnsiTheme="minorHAnsi"/>
                <w:color w:val="auto"/>
                <w:szCs w:val="22"/>
              </w:rPr>
              <w:instrText xml:space="preserve"> XE "</w:instrText>
            </w:r>
            <w:r w:rsidR="00A627D6">
              <w:rPr>
                <w:rFonts w:asciiTheme="minorHAnsi" w:hAnsiTheme="minorHAnsi"/>
                <w:color w:val="auto"/>
                <w:szCs w:val="22"/>
              </w:rPr>
              <w:instrText>regulated entity</w:instrText>
            </w:r>
            <w:r w:rsidR="00A627D6" w:rsidRPr="00FB64F1">
              <w:rPr>
                <w:rFonts w:asciiTheme="minorHAnsi" w:hAnsiTheme="minorHAnsi"/>
                <w:color w:val="auto"/>
                <w:szCs w:val="22"/>
              </w:rPr>
              <w:instrText xml:space="preserve">" \f “subject” </w:instrText>
            </w:r>
            <w:r w:rsidR="00912D24" w:rsidRPr="00FB64F1">
              <w:rPr>
                <w:rFonts w:asciiTheme="minorHAnsi" w:hAnsiTheme="minorHAnsi"/>
                <w:color w:val="auto"/>
                <w:szCs w:val="22"/>
              </w:rPr>
              <w:fldChar w:fldCharType="end"/>
            </w:r>
            <w:r w:rsidR="00912D24" w:rsidRPr="00FB64F1">
              <w:rPr>
                <w:rFonts w:asciiTheme="minorHAnsi" w:hAnsiTheme="minorHAnsi"/>
                <w:color w:val="auto"/>
                <w:szCs w:val="22"/>
              </w:rPr>
              <w:fldChar w:fldCharType="begin"/>
            </w:r>
            <w:r w:rsidR="00A627D6" w:rsidRPr="00FB64F1">
              <w:rPr>
                <w:rFonts w:asciiTheme="minorHAnsi" w:hAnsiTheme="minorHAnsi"/>
                <w:color w:val="auto"/>
                <w:szCs w:val="22"/>
              </w:rPr>
              <w:instrText xml:space="preserve"> XE "</w:instrText>
            </w:r>
            <w:r w:rsidR="00A627D6">
              <w:rPr>
                <w:rFonts w:asciiTheme="minorHAnsi" w:hAnsiTheme="minorHAnsi"/>
                <w:color w:val="auto"/>
                <w:szCs w:val="22"/>
              </w:rPr>
              <w:instrText>regulated entity or offering files</w:instrText>
            </w:r>
            <w:r w:rsidR="00A627D6" w:rsidRPr="00FB64F1">
              <w:rPr>
                <w:rFonts w:asciiTheme="minorHAnsi" w:hAnsiTheme="minorHAnsi"/>
                <w:color w:val="auto"/>
                <w:szCs w:val="22"/>
              </w:rPr>
              <w:instrText xml:space="preserve">" \f “subject” </w:instrText>
            </w:r>
            <w:r w:rsidR="00912D24" w:rsidRPr="00FB64F1">
              <w:rPr>
                <w:rFonts w:asciiTheme="minorHAnsi" w:hAnsiTheme="minorHAnsi"/>
                <w:color w:val="auto"/>
                <w:szCs w:val="22"/>
              </w:rPr>
              <w:fldChar w:fldCharType="end"/>
            </w:r>
            <w:r w:rsidR="00912D24" w:rsidRPr="00FB64F1">
              <w:rPr>
                <w:rFonts w:asciiTheme="minorHAnsi" w:hAnsiTheme="minorHAnsi"/>
                <w:color w:val="auto"/>
                <w:szCs w:val="22"/>
              </w:rPr>
              <w:fldChar w:fldCharType="begin"/>
            </w:r>
            <w:r w:rsidR="00A627D6" w:rsidRPr="00FB64F1">
              <w:rPr>
                <w:rFonts w:asciiTheme="minorHAnsi" w:hAnsiTheme="minorHAnsi"/>
                <w:color w:val="auto"/>
                <w:szCs w:val="22"/>
              </w:rPr>
              <w:instrText xml:space="preserve"> XE "</w:instrText>
            </w:r>
            <w:r w:rsidR="00A627D6">
              <w:rPr>
                <w:rFonts w:asciiTheme="minorHAnsi" w:hAnsiTheme="minorHAnsi"/>
                <w:color w:val="auto"/>
                <w:szCs w:val="22"/>
              </w:rPr>
              <w:instrText>offering files</w:instrText>
            </w:r>
            <w:r w:rsidR="00A627D6" w:rsidRPr="00FB64F1">
              <w:rPr>
                <w:rFonts w:asciiTheme="minorHAnsi" w:hAnsiTheme="minorHAnsi"/>
                <w:color w:val="auto"/>
                <w:szCs w:val="22"/>
              </w:rPr>
              <w:instrText xml:space="preserve">" \f “subject” </w:instrText>
            </w:r>
            <w:r w:rsidR="00912D24" w:rsidRPr="00FB64F1">
              <w:rPr>
                <w:rFonts w:asciiTheme="minorHAnsi" w:hAnsiTheme="minorHAnsi"/>
                <w:color w:val="auto"/>
                <w:szCs w:val="22"/>
              </w:rPr>
              <w:fldChar w:fldCharType="end"/>
            </w:r>
          </w:p>
          <w:p w14:paraId="4EC54D11" w14:textId="77777777" w:rsidR="007A49A0" w:rsidRPr="00623BDC" w:rsidRDefault="007A49A0" w:rsidP="007A49A0">
            <w:pPr>
              <w:spacing w:before="60" w:after="60"/>
              <w:rPr>
                <w:rFonts w:asciiTheme="minorHAnsi" w:eastAsia="Times New Roman" w:hAnsiTheme="minorHAnsi"/>
                <w:color w:val="auto"/>
                <w:szCs w:val="22"/>
              </w:rPr>
            </w:pPr>
            <w:r w:rsidRPr="00623BDC">
              <w:rPr>
                <w:rFonts w:asciiTheme="minorHAnsi" w:eastAsia="Times New Roman" w:hAnsiTheme="minorHAnsi"/>
                <w:color w:val="auto"/>
                <w:szCs w:val="22"/>
              </w:rPr>
              <w:t>Includes, but is not limited to:</w:t>
            </w:r>
          </w:p>
          <w:p w14:paraId="022A5D98" w14:textId="77777777" w:rsidR="007A49A0" w:rsidRPr="00623BDC" w:rsidRDefault="007A49A0" w:rsidP="007A49A0">
            <w:pPr>
              <w:pStyle w:val="ListParagraph"/>
              <w:numPr>
                <w:ilvl w:val="0"/>
                <w:numId w:val="36"/>
              </w:numPr>
              <w:spacing w:before="60" w:after="60"/>
              <w:ind w:left="360"/>
              <w:rPr>
                <w:rFonts w:asciiTheme="minorHAnsi" w:hAnsiTheme="minorHAnsi"/>
                <w:b/>
                <w:bCs/>
                <w:i/>
                <w:color w:val="auto"/>
                <w:szCs w:val="22"/>
              </w:rPr>
            </w:pPr>
            <w:r w:rsidRPr="00623BDC">
              <w:rPr>
                <w:rFonts w:asciiTheme="minorHAnsi" w:eastAsia="Times New Roman" w:hAnsiTheme="minorHAnsi"/>
                <w:color w:val="auto"/>
                <w:szCs w:val="22"/>
              </w:rPr>
              <w:t>Granted, denied, abandoned, rejected, surrendered, revoked, suspended, expired, or withdrawn applications for licenses, charters, or registered offerings, as well as all documents related to such applications</w:t>
            </w:r>
            <w:r w:rsidR="00540911">
              <w:rPr>
                <w:rFonts w:asciiTheme="minorHAnsi" w:eastAsia="Times New Roman" w:hAnsiTheme="minorHAnsi"/>
                <w:color w:val="auto"/>
                <w:szCs w:val="22"/>
              </w:rPr>
              <w:t>;</w:t>
            </w:r>
          </w:p>
          <w:p w14:paraId="2E555095" w14:textId="77777777" w:rsidR="007A49A0" w:rsidRPr="00623BDC" w:rsidRDefault="007A49A0" w:rsidP="007A49A0">
            <w:pPr>
              <w:pStyle w:val="ListParagraph"/>
              <w:numPr>
                <w:ilvl w:val="0"/>
                <w:numId w:val="36"/>
              </w:numPr>
              <w:spacing w:before="60" w:after="60"/>
              <w:ind w:left="360"/>
              <w:rPr>
                <w:rFonts w:asciiTheme="minorHAnsi" w:hAnsiTheme="minorHAnsi"/>
                <w:b/>
                <w:bCs/>
                <w:i/>
                <w:color w:val="auto"/>
                <w:szCs w:val="22"/>
              </w:rPr>
            </w:pPr>
            <w:r w:rsidRPr="00623BDC">
              <w:rPr>
                <w:rFonts w:asciiTheme="minorHAnsi" w:eastAsia="Times New Roman" w:hAnsiTheme="minorHAnsi"/>
                <w:color w:val="auto"/>
                <w:szCs w:val="22"/>
              </w:rPr>
              <w:t>Licensing files for consumer loan companies, mortgage brokers, loan originators, check cashers and sellers and payday lenders, money services businesses, escrow agents, escrow officers, broker-dealers, securities salespersons, investment advisor representatives, and investment advisors</w:t>
            </w:r>
            <w:r w:rsidR="00540911">
              <w:rPr>
                <w:rFonts w:asciiTheme="minorHAnsi" w:eastAsia="Times New Roman" w:hAnsiTheme="minorHAnsi"/>
                <w:color w:val="auto"/>
                <w:szCs w:val="22"/>
              </w:rPr>
              <w:t>;</w:t>
            </w:r>
          </w:p>
          <w:p w14:paraId="1A013F19" w14:textId="77777777" w:rsidR="007A49A0" w:rsidRPr="00623BDC" w:rsidRDefault="007A49A0" w:rsidP="007A49A0">
            <w:pPr>
              <w:pStyle w:val="ListParagraph"/>
              <w:numPr>
                <w:ilvl w:val="0"/>
                <w:numId w:val="36"/>
              </w:numPr>
              <w:spacing w:before="60" w:after="60"/>
              <w:ind w:left="360"/>
              <w:rPr>
                <w:rFonts w:asciiTheme="minorHAnsi" w:hAnsiTheme="minorHAnsi"/>
                <w:bCs/>
                <w:i/>
                <w:color w:val="auto"/>
                <w:szCs w:val="22"/>
              </w:rPr>
            </w:pPr>
            <w:r w:rsidRPr="00623BDC">
              <w:rPr>
                <w:rFonts w:asciiTheme="minorHAnsi" w:hAnsiTheme="minorHAnsi"/>
                <w:bCs/>
                <w:color w:val="auto"/>
                <w:szCs w:val="22"/>
              </w:rPr>
              <w:t>Registration files for the offering of securities, business opportunities, or franchises</w:t>
            </w:r>
            <w:r w:rsidR="00A627D6">
              <w:rPr>
                <w:rFonts w:asciiTheme="minorHAnsi" w:hAnsiTheme="minorHAnsi"/>
                <w:bCs/>
                <w:color w:val="auto"/>
                <w:szCs w:val="22"/>
              </w:rPr>
              <w:t>;</w:t>
            </w:r>
          </w:p>
          <w:p w14:paraId="3CDE59D4" w14:textId="77777777" w:rsidR="007A49A0" w:rsidRPr="00623BDC" w:rsidRDefault="007A49A0" w:rsidP="007A49A0">
            <w:pPr>
              <w:pStyle w:val="ListParagraph"/>
              <w:numPr>
                <w:ilvl w:val="0"/>
                <w:numId w:val="36"/>
              </w:numPr>
              <w:spacing w:before="60" w:after="60"/>
              <w:ind w:left="360"/>
              <w:rPr>
                <w:rFonts w:asciiTheme="minorHAnsi" w:hAnsiTheme="minorHAnsi"/>
                <w:bCs/>
                <w:i/>
                <w:color w:val="auto"/>
                <w:szCs w:val="22"/>
              </w:rPr>
            </w:pPr>
            <w:r w:rsidRPr="00623BDC">
              <w:rPr>
                <w:rFonts w:asciiTheme="minorHAnsi" w:hAnsiTheme="minorHAnsi"/>
                <w:bCs/>
                <w:color w:val="auto"/>
                <w:szCs w:val="22"/>
              </w:rPr>
              <w:t>Chartering files for banks, savings banks, trust companies, and credit unions</w:t>
            </w:r>
            <w:r w:rsidR="00A627D6">
              <w:rPr>
                <w:rFonts w:asciiTheme="minorHAnsi" w:hAnsiTheme="minorHAnsi"/>
                <w:bCs/>
                <w:color w:val="auto"/>
                <w:szCs w:val="22"/>
              </w:rPr>
              <w:t>;</w:t>
            </w:r>
          </w:p>
          <w:p w14:paraId="3928F940" w14:textId="77777777" w:rsidR="007A49A0" w:rsidRPr="00623BDC" w:rsidRDefault="007A49A0" w:rsidP="007A49A0">
            <w:pPr>
              <w:pStyle w:val="ListParagraph"/>
              <w:numPr>
                <w:ilvl w:val="0"/>
                <w:numId w:val="36"/>
              </w:numPr>
              <w:spacing w:before="60" w:after="60"/>
              <w:ind w:left="360"/>
              <w:rPr>
                <w:rFonts w:asciiTheme="minorHAnsi" w:hAnsiTheme="minorHAnsi"/>
                <w:bCs/>
                <w:i/>
                <w:color w:val="auto"/>
                <w:szCs w:val="22"/>
              </w:rPr>
            </w:pPr>
            <w:r w:rsidRPr="00623BDC">
              <w:rPr>
                <w:rFonts w:asciiTheme="minorHAnsi" w:hAnsiTheme="minorHAnsi"/>
                <w:bCs/>
                <w:color w:val="auto"/>
                <w:szCs w:val="22"/>
              </w:rPr>
              <w:t>Records of major events in the life of a depositary financial institution</w:t>
            </w:r>
            <w:r w:rsidR="00A627D6">
              <w:rPr>
                <w:rFonts w:asciiTheme="minorHAnsi" w:hAnsiTheme="minorHAnsi"/>
                <w:bCs/>
                <w:color w:val="auto"/>
                <w:szCs w:val="22"/>
              </w:rPr>
              <w:t>;</w:t>
            </w:r>
          </w:p>
          <w:p w14:paraId="73EEE0EB" w14:textId="77777777" w:rsidR="007A49A0" w:rsidRPr="00623BDC" w:rsidRDefault="007A49A0" w:rsidP="007A49A0">
            <w:pPr>
              <w:pStyle w:val="ListParagraph"/>
              <w:numPr>
                <w:ilvl w:val="0"/>
                <w:numId w:val="36"/>
              </w:numPr>
              <w:spacing w:before="60" w:after="60"/>
              <w:ind w:left="360"/>
              <w:rPr>
                <w:rFonts w:asciiTheme="minorHAnsi" w:hAnsiTheme="minorHAnsi"/>
                <w:bCs/>
                <w:i/>
                <w:color w:val="auto"/>
                <w:szCs w:val="22"/>
              </w:rPr>
            </w:pPr>
            <w:r w:rsidRPr="00623BDC">
              <w:rPr>
                <w:rFonts w:asciiTheme="minorHAnsi" w:hAnsiTheme="minorHAnsi"/>
                <w:bCs/>
                <w:color w:val="auto"/>
                <w:szCs w:val="22"/>
              </w:rPr>
              <w:t>Articles of incorporation, bylaws, and bonds for depositary financial institutions</w:t>
            </w:r>
            <w:r w:rsidR="00A627D6">
              <w:rPr>
                <w:rFonts w:asciiTheme="minorHAnsi" w:hAnsiTheme="minorHAnsi"/>
                <w:bCs/>
                <w:color w:val="auto"/>
                <w:szCs w:val="22"/>
              </w:rPr>
              <w:t>;</w:t>
            </w:r>
          </w:p>
          <w:p w14:paraId="2E377AF4" w14:textId="77777777" w:rsidR="007A49A0" w:rsidRPr="00623BDC" w:rsidRDefault="007A49A0" w:rsidP="007A49A0">
            <w:pPr>
              <w:pStyle w:val="ListParagraph"/>
              <w:numPr>
                <w:ilvl w:val="0"/>
                <w:numId w:val="36"/>
              </w:numPr>
              <w:spacing w:before="60" w:after="60"/>
              <w:ind w:left="360"/>
              <w:rPr>
                <w:rFonts w:asciiTheme="minorHAnsi" w:hAnsiTheme="minorHAnsi"/>
                <w:bCs/>
                <w:i/>
                <w:color w:val="auto"/>
                <w:szCs w:val="22"/>
              </w:rPr>
            </w:pPr>
            <w:r w:rsidRPr="00623BDC">
              <w:rPr>
                <w:rFonts w:asciiTheme="minorHAnsi" w:hAnsiTheme="minorHAnsi"/>
                <w:bCs/>
                <w:color w:val="auto"/>
                <w:szCs w:val="22"/>
              </w:rPr>
              <w:t>Credit union rosters</w:t>
            </w:r>
            <w:r w:rsidR="00A627D6">
              <w:rPr>
                <w:rFonts w:asciiTheme="minorHAnsi" w:hAnsiTheme="minorHAnsi"/>
                <w:bCs/>
                <w:color w:val="auto"/>
                <w:szCs w:val="22"/>
              </w:rPr>
              <w:t>;</w:t>
            </w:r>
          </w:p>
          <w:p w14:paraId="2174A58E" w14:textId="77777777" w:rsidR="007A49A0" w:rsidRPr="00623BDC" w:rsidRDefault="007A49A0" w:rsidP="007A49A0">
            <w:pPr>
              <w:pStyle w:val="ListParagraph"/>
              <w:numPr>
                <w:ilvl w:val="0"/>
                <w:numId w:val="36"/>
              </w:numPr>
              <w:spacing w:before="60" w:after="60"/>
              <w:ind w:left="360"/>
              <w:rPr>
                <w:rFonts w:asciiTheme="minorHAnsi" w:hAnsiTheme="minorHAnsi"/>
                <w:bCs/>
                <w:i/>
                <w:color w:val="auto"/>
                <w:szCs w:val="22"/>
              </w:rPr>
            </w:pPr>
            <w:r w:rsidRPr="00623BDC">
              <w:rPr>
                <w:rFonts w:asciiTheme="minorHAnsi" w:hAnsiTheme="minorHAnsi"/>
                <w:bCs/>
                <w:color w:val="auto"/>
                <w:szCs w:val="22"/>
              </w:rPr>
              <w:t>Bond files for licensed, registered, or chartered institutions not otherwise maintained as part of a licensing, registration, or chartering file</w:t>
            </w:r>
            <w:r w:rsidR="00A627D6">
              <w:rPr>
                <w:rFonts w:asciiTheme="minorHAnsi" w:hAnsiTheme="minorHAnsi"/>
                <w:bCs/>
                <w:color w:val="auto"/>
                <w:szCs w:val="22"/>
              </w:rPr>
              <w:t>;</w:t>
            </w:r>
          </w:p>
          <w:p w14:paraId="12FFF3EF" w14:textId="77777777" w:rsidR="007A49A0" w:rsidRPr="00623BDC" w:rsidRDefault="007A49A0" w:rsidP="00A627D6">
            <w:pPr>
              <w:pStyle w:val="ListParagraph"/>
              <w:numPr>
                <w:ilvl w:val="0"/>
                <w:numId w:val="36"/>
              </w:numPr>
              <w:spacing w:before="60" w:after="60"/>
              <w:ind w:left="360"/>
              <w:rPr>
                <w:rFonts w:asciiTheme="minorHAnsi" w:hAnsiTheme="minorHAnsi"/>
                <w:bCs/>
                <w:i/>
                <w:color w:val="auto"/>
                <w:szCs w:val="22"/>
              </w:rPr>
            </w:pPr>
            <w:r w:rsidRPr="00A627D6">
              <w:rPr>
                <w:rFonts w:asciiTheme="minorHAnsi" w:hAnsiTheme="minorHAnsi"/>
                <w:bCs/>
                <w:color w:val="auto"/>
                <w:szCs w:val="22"/>
              </w:rPr>
              <w:t>Notification filings for investment companies.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3DC5E9" w14:textId="77777777" w:rsidR="007A49A0" w:rsidRPr="00623BDC" w:rsidRDefault="007A49A0" w:rsidP="007A49A0">
            <w:pPr>
              <w:spacing w:before="60" w:after="60"/>
              <w:rPr>
                <w:bCs/>
                <w:color w:val="auto"/>
                <w:szCs w:val="17"/>
              </w:rPr>
            </w:pPr>
            <w:r w:rsidRPr="00623BDC">
              <w:rPr>
                <w:b/>
                <w:bCs/>
                <w:color w:val="auto"/>
                <w:szCs w:val="17"/>
              </w:rPr>
              <w:t xml:space="preserve">Retain </w:t>
            </w:r>
            <w:r w:rsidRPr="00623BDC">
              <w:rPr>
                <w:bCs/>
                <w:color w:val="auto"/>
                <w:szCs w:val="17"/>
              </w:rPr>
              <w:t>for 6 years after license, charter, or registration ends, application is denied, or an application for additional authority is granted</w:t>
            </w:r>
          </w:p>
          <w:p w14:paraId="5CDE23F4" w14:textId="77777777" w:rsidR="007A49A0" w:rsidRPr="00623BDC" w:rsidRDefault="007A49A0" w:rsidP="007A49A0">
            <w:pPr>
              <w:spacing w:before="60" w:after="60"/>
              <w:rPr>
                <w:bCs/>
                <w:i/>
                <w:color w:val="auto"/>
                <w:szCs w:val="17"/>
              </w:rPr>
            </w:pPr>
            <w:r w:rsidRPr="00623BDC">
              <w:rPr>
                <w:bCs/>
                <w:color w:val="auto"/>
                <w:szCs w:val="17"/>
              </w:rPr>
              <w:t xml:space="preserve">   </w:t>
            </w:r>
            <w:r w:rsidRPr="00623BDC">
              <w:rPr>
                <w:bCs/>
                <w:i/>
                <w:color w:val="auto"/>
                <w:szCs w:val="17"/>
              </w:rPr>
              <w:t>then</w:t>
            </w:r>
          </w:p>
          <w:p w14:paraId="51163D34" w14:textId="77777777" w:rsidR="007A49A0" w:rsidRPr="00623BDC" w:rsidRDefault="007A49A0" w:rsidP="007A49A0">
            <w:pPr>
              <w:spacing w:before="60" w:after="60"/>
              <w:rPr>
                <w:b/>
                <w:bCs/>
                <w:color w:val="auto"/>
                <w:szCs w:val="17"/>
              </w:rPr>
            </w:pPr>
            <w:r w:rsidRPr="00623BDC">
              <w:rPr>
                <w:b/>
                <w:bCs/>
                <w:color w:val="auto"/>
                <w:szCs w:val="17"/>
              </w:rPr>
              <w:t>Destroy</w:t>
            </w:r>
            <w:r w:rsidRPr="00A627D6">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36DBE4" w14:textId="77777777" w:rsidR="007A49A0" w:rsidRPr="00D921E6" w:rsidRDefault="00D921E6" w:rsidP="00D921E6">
            <w:pPr>
              <w:spacing w:before="60"/>
              <w:jc w:val="center"/>
              <w:rPr>
                <w:sz w:val="20"/>
                <w:szCs w:val="20"/>
              </w:rPr>
            </w:pPr>
            <w:r w:rsidRPr="00D921E6">
              <w:rPr>
                <w:sz w:val="20"/>
                <w:szCs w:val="20"/>
              </w:rPr>
              <w:t>NON-ARCHIVAL</w:t>
            </w:r>
          </w:p>
          <w:p w14:paraId="1C9E982A" w14:textId="77777777" w:rsidR="007A49A0" w:rsidRPr="00D921E6" w:rsidRDefault="00D921E6" w:rsidP="00D921E6">
            <w:pPr>
              <w:jc w:val="center"/>
            </w:pPr>
            <w:r w:rsidRPr="00D921E6">
              <w:rPr>
                <w:b/>
              </w:rPr>
              <w:t>ESSENTIAL</w:t>
            </w:r>
            <w:r w:rsidR="00912D24" w:rsidRPr="00D921E6">
              <w:fldChar w:fldCharType="begin"/>
            </w:r>
            <w:r w:rsidR="007A49A0" w:rsidRPr="00D921E6">
              <w:instrText xml:space="preserve"> XE "</w:instrText>
            </w:r>
            <w:r w:rsidR="00C51A2B" w:rsidRPr="00D921E6">
              <w:instrText>LICENSING, CHARTERING AND REGISTRATION</w:instrText>
            </w:r>
            <w:r w:rsidR="007A49A0" w:rsidRPr="00D921E6">
              <w:instrText>:</w:instrText>
            </w:r>
            <w:r w:rsidR="00C51A2B" w:rsidRPr="00D921E6">
              <w:instrText xml:space="preserve"> Licensing, Chartering </w:instrText>
            </w:r>
            <w:r w:rsidR="004A6BDE">
              <w:instrText>a</w:instrText>
            </w:r>
            <w:r w:rsidR="00C51A2B" w:rsidRPr="00D921E6">
              <w:instrText>nd Registration</w:instrText>
            </w:r>
            <w:r w:rsidR="007A49A0" w:rsidRPr="00D921E6">
              <w:instrText>:</w:instrText>
            </w:r>
            <w:r w:rsidR="00C51A2B" w:rsidRPr="00D921E6">
              <w:instrText xml:space="preserve">Regulated Entity </w:instrText>
            </w:r>
            <w:r w:rsidR="004A6BDE">
              <w:instrText>o</w:instrText>
            </w:r>
            <w:r w:rsidR="00C51A2B" w:rsidRPr="00D921E6">
              <w:instrText>r Offering Files</w:instrText>
            </w:r>
            <w:r w:rsidR="007A49A0" w:rsidRPr="00D921E6">
              <w:instrText>” \</w:instrText>
            </w:r>
            <w:r w:rsidRPr="00D921E6">
              <w:instrText>f</w:instrText>
            </w:r>
            <w:r w:rsidR="007A49A0" w:rsidRPr="00D921E6">
              <w:instrText xml:space="preserve"> "essential" </w:instrText>
            </w:r>
            <w:r w:rsidR="00912D24" w:rsidRPr="00D921E6">
              <w:fldChar w:fldCharType="end"/>
            </w:r>
          </w:p>
          <w:p w14:paraId="0B405109" w14:textId="77777777" w:rsidR="007A49A0" w:rsidRPr="00D921E6" w:rsidRDefault="00995FA4" w:rsidP="00D921E6">
            <w:pPr>
              <w:jc w:val="center"/>
              <w:rPr>
                <w:sz w:val="20"/>
                <w:szCs w:val="20"/>
              </w:rPr>
            </w:pPr>
            <w:r w:rsidRPr="00D921E6">
              <w:rPr>
                <w:sz w:val="20"/>
                <w:szCs w:val="20"/>
              </w:rPr>
              <w:t>OPR</w:t>
            </w:r>
          </w:p>
        </w:tc>
      </w:tr>
      <w:tr w:rsidR="00623BDC" w:rsidRPr="004C34AF" w14:paraId="6765D3CA" w14:textId="77777777" w:rsidTr="00114A3C">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77821B" w14:textId="77777777" w:rsidR="00540911" w:rsidRDefault="00A750E4" w:rsidP="00540911">
            <w:pPr>
              <w:pStyle w:val="TableText-AllOther"/>
              <w:rPr>
                <w:szCs w:val="22"/>
              </w:rPr>
            </w:pPr>
            <w:r>
              <w:rPr>
                <w:szCs w:val="22"/>
              </w:rPr>
              <w:lastRenderedPageBreak/>
              <w:t>12-12-68367</w:t>
            </w:r>
            <w:r w:rsidR="00912D24" w:rsidRPr="00FB64F1">
              <w:fldChar w:fldCharType="begin"/>
            </w:r>
            <w:r w:rsidR="005939D9" w:rsidRPr="00FB64F1">
              <w:instrText xml:space="preserve"> XE “</w:instrText>
            </w:r>
            <w:r w:rsidR="005939D9">
              <w:instrText>12-12-68367</w:instrText>
            </w:r>
            <w:r w:rsidR="005939D9" w:rsidRPr="00FB64F1">
              <w:instrText xml:space="preserve">" \f “dan” </w:instrText>
            </w:r>
            <w:r w:rsidR="00912D24" w:rsidRPr="00FB64F1">
              <w:fldChar w:fldCharType="end"/>
            </w:r>
          </w:p>
          <w:p w14:paraId="2BC72472" w14:textId="77777777" w:rsidR="00623BDC" w:rsidRDefault="00540911" w:rsidP="00540911">
            <w:pPr>
              <w:pStyle w:val="TableText-AllOther"/>
              <w:rPr>
                <w:szCs w:val="22"/>
              </w:rPr>
            </w:pPr>
            <w:r>
              <w:rPr>
                <w:szCs w:val="22"/>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CDECB4" w14:textId="77777777" w:rsidR="00623BDC" w:rsidRPr="00623BDC" w:rsidRDefault="00623BDC" w:rsidP="00623BDC">
            <w:pPr>
              <w:spacing w:before="60" w:after="60"/>
              <w:rPr>
                <w:rFonts w:asciiTheme="minorHAnsi" w:hAnsiTheme="minorHAnsi"/>
                <w:b/>
                <w:bCs/>
                <w:i/>
                <w:color w:val="auto"/>
                <w:szCs w:val="22"/>
              </w:rPr>
            </w:pPr>
            <w:r w:rsidRPr="00623BDC">
              <w:rPr>
                <w:rFonts w:asciiTheme="minorHAnsi" w:hAnsiTheme="minorHAnsi"/>
                <w:b/>
                <w:bCs/>
                <w:i/>
                <w:color w:val="auto"/>
                <w:szCs w:val="22"/>
              </w:rPr>
              <w:t>Reports by Regulated Entities</w:t>
            </w:r>
          </w:p>
          <w:p w14:paraId="23FE6D37" w14:textId="77777777" w:rsidR="00623BDC" w:rsidRPr="00623BDC" w:rsidRDefault="00623BDC" w:rsidP="00623BDC">
            <w:pPr>
              <w:spacing w:before="60" w:after="60"/>
              <w:rPr>
                <w:rFonts w:asciiTheme="minorHAnsi" w:eastAsia="Times New Roman" w:hAnsiTheme="minorHAnsi"/>
                <w:color w:val="auto"/>
                <w:szCs w:val="22"/>
              </w:rPr>
            </w:pPr>
            <w:r w:rsidRPr="00623BDC">
              <w:rPr>
                <w:rFonts w:asciiTheme="minorHAnsi" w:eastAsia="Times New Roman" w:hAnsiTheme="minorHAnsi"/>
                <w:color w:val="auto"/>
                <w:szCs w:val="22"/>
              </w:rPr>
              <w:t xml:space="preserve">Reports, forms, worksheets, and documents </w:t>
            </w:r>
            <w:r w:rsidRPr="004114D3">
              <w:rPr>
                <w:rFonts w:asciiTheme="minorHAnsi" w:eastAsia="Times New Roman" w:hAnsiTheme="minorHAnsi"/>
                <w:color w:val="auto"/>
                <w:szCs w:val="22"/>
              </w:rPr>
              <w:t xml:space="preserve">submitted </w:t>
            </w:r>
            <w:r w:rsidR="004114D3" w:rsidRPr="004114D3">
              <w:rPr>
                <w:rFonts w:asciiTheme="minorHAnsi" w:eastAsia="Times New Roman" w:hAnsiTheme="minorHAnsi"/>
                <w:color w:val="auto"/>
                <w:szCs w:val="22"/>
              </w:rPr>
              <w:t xml:space="preserve">as required </w:t>
            </w:r>
            <w:r w:rsidR="004114D3">
              <w:rPr>
                <w:rFonts w:asciiTheme="minorHAnsi" w:eastAsia="Times New Roman" w:hAnsiTheme="minorHAnsi"/>
                <w:color w:val="auto"/>
                <w:szCs w:val="22"/>
              </w:rPr>
              <w:t xml:space="preserve">or as voluntarily submitted </w:t>
            </w:r>
            <w:r w:rsidRPr="004114D3">
              <w:rPr>
                <w:rFonts w:asciiTheme="minorHAnsi" w:eastAsia="Times New Roman" w:hAnsiTheme="minorHAnsi"/>
                <w:color w:val="auto"/>
                <w:szCs w:val="22"/>
              </w:rPr>
              <w:t>by regulated</w:t>
            </w:r>
            <w:r w:rsidRPr="00623BDC">
              <w:rPr>
                <w:rFonts w:asciiTheme="minorHAnsi" w:eastAsia="Times New Roman" w:hAnsiTheme="minorHAnsi"/>
                <w:color w:val="auto"/>
                <w:szCs w:val="22"/>
              </w:rPr>
              <w:t xml:space="preserve"> and unregulated entities.</w:t>
            </w:r>
            <w:r w:rsidR="004114D3">
              <w:rPr>
                <w:rFonts w:asciiTheme="minorHAnsi" w:eastAsia="Times New Roman" w:hAnsiTheme="minorHAnsi"/>
                <w:color w:val="auto"/>
                <w:szCs w:val="22"/>
              </w:rPr>
              <w:t xml:space="preserve">  </w:t>
            </w:r>
            <w:r w:rsidR="00912D24" w:rsidRPr="00FB64F1">
              <w:rPr>
                <w:rFonts w:asciiTheme="minorHAnsi" w:hAnsiTheme="minorHAnsi"/>
                <w:color w:val="auto"/>
                <w:szCs w:val="22"/>
              </w:rPr>
              <w:fldChar w:fldCharType="begin"/>
            </w:r>
            <w:r w:rsidR="00C51A2B" w:rsidRPr="00FB64F1">
              <w:rPr>
                <w:rFonts w:asciiTheme="minorHAnsi" w:hAnsiTheme="minorHAnsi"/>
                <w:color w:val="auto"/>
                <w:szCs w:val="22"/>
              </w:rPr>
              <w:instrText xml:space="preserve"> XE "</w:instrText>
            </w:r>
            <w:r w:rsidR="00C51A2B">
              <w:rPr>
                <w:rFonts w:asciiTheme="minorHAnsi" w:hAnsiTheme="minorHAnsi"/>
                <w:color w:val="auto"/>
                <w:szCs w:val="22"/>
              </w:rPr>
              <w:instrText>regulated entity reports</w:instrText>
            </w:r>
            <w:r w:rsidR="00C51A2B" w:rsidRPr="00FB64F1">
              <w:rPr>
                <w:rFonts w:asciiTheme="minorHAnsi" w:hAnsiTheme="minorHAnsi"/>
                <w:color w:val="auto"/>
                <w:szCs w:val="22"/>
              </w:rPr>
              <w:instrText xml:space="preserve">" \f “subject” </w:instrText>
            </w:r>
            <w:r w:rsidR="00912D24" w:rsidRPr="00FB64F1">
              <w:rPr>
                <w:rFonts w:asciiTheme="minorHAnsi" w:hAnsiTheme="minorHAnsi"/>
                <w:color w:val="auto"/>
                <w:szCs w:val="22"/>
              </w:rPr>
              <w:fldChar w:fldCharType="end"/>
            </w:r>
            <w:r w:rsidR="00912D24" w:rsidRPr="00FB64F1">
              <w:rPr>
                <w:rFonts w:asciiTheme="minorHAnsi" w:hAnsiTheme="minorHAnsi"/>
                <w:color w:val="auto"/>
                <w:szCs w:val="22"/>
              </w:rPr>
              <w:fldChar w:fldCharType="begin"/>
            </w:r>
            <w:r w:rsidR="00C51A2B" w:rsidRPr="00FB64F1">
              <w:rPr>
                <w:rFonts w:asciiTheme="minorHAnsi" w:hAnsiTheme="minorHAnsi"/>
                <w:color w:val="auto"/>
                <w:szCs w:val="22"/>
              </w:rPr>
              <w:instrText xml:space="preserve"> XE "</w:instrText>
            </w:r>
            <w:r w:rsidR="00C51A2B">
              <w:rPr>
                <w:rFonts w:asciiTheme="minorHAnsi" w:hAnsiTheme="minorHAnsi"/>
                <w:color w:val="auto"/>
                <w:szCs w:val="22"/>
              </w:rPr>
              <w:instrText>reports:regulated entities</w:instrText>
            </w:r>
            <w:r w:rsidR="00C51A2B" w:rsidRPr="00FB64F1">
              <w:rPr>
                <w:rFonts w:asciiTheme="minorHAnsi" w:hAnsiTheme="minorHAnsi"/>
                <w:color w:val="auto"/>
                <w:szCs w:val="22"/>
              </w:rPr>
              <w:instrText xml:space="preserve">" \f “subject” </w:instrText>
            </w:r>
            <w:r w:rsidR="00912D24" w:rsidRPr="00FB64F1">
              <w:rPr>
                <w:rFonts w:asciiTheme="minorHAnsi" w:hAnsiTheme="minorHAnsi"/>
                <w:color w:val="auto"/>
                <w:szCs w:val="22"/>
              </w:rPr>
              <w:fldChar w:fldCharType="end"/>
            </w:r>
          </w:p>
          <w:p w14:paraId="72B096D1" w14:textId="77777777" w:rsidR="00623BDC" w:rsidRPr="00623BDC" w:rsidRDefault="00623BDC" w:rsidP="00623BDC">
            <w:pPr>
              <w:spacing w:before="60" w:after="60"/>
              <w:rPr>
                <w:rFonts w:asciiTheme="minorHAnsi" w:eastAsia="Times New Roman" w:hAnsiTheme="minorHAnsi"/>
                <w:color w:val="auto"/>
                <w:szCs w:val="22"/>
              </w:rPr>
            </w:pPr>
            <w:r w:rsidRPr="00623BDC">
              <w:rPr>
                <w:rFonts w:asciiTheme="minorHAnsi" w:eastAsia="Times New Roman" w:hAnsiTheme="minorHAnsi"/>
                <w:color w:val="auto"/>
                <w:szCs w:val="22"/>
              </w:rPr>
              <w:t>Includes, but is not limited to:</w:t>
            </w:r>
          </w:p>
          <w:p w14:paraId="7B96C6D5" w14:textId="77777777" w:rsidR="00623BDC" w:rsidRPr="00623BDC" w:rsidRDefault="00623BDC" w:rsidP="00623BDC">
            <w:pPr>
              <w:pStyle w:val="ListParagraph"/>
              <w:numPr>
                <w:ilvl w:val="0"/>
                <w:numId w:val="37"/>
              </w:numPr>
              <w:spacing w:before="60" w:after="60"/>
              <w:rPr>
                <w:rFonts w:asciiTheme="minorHAnsi" w:eastAsia="Times New Roman" w:hAnsiTheme="minorHAnsi"/>
                <w:color w:val="auto"/>
                <w:szCs w:val="22"/>
              </w:rPr>
            </w:pPr>
            <w:r w:rsidRPr="00623BDC">
              <w:rPr>
                <w:rFonts w:asciiTheme="minorHAnsi" w:eastAsia="Times New Roman" w:hAnsiTheme="minorHAnsi"/>
                <w:color w:val="auto"/>
                <w:szCs w:val="22"/>
              </w:rPr>
              <w:t>Periodic reports of regulated activities;</w:t>
            </w:r>
          </w:p>
          <w:p w14:paraId="6256E3C5" w14:textId="77777777" w:rsidR="00623BDC" w:rsidRPr="00623BDC" w:rsidRDefault="00623BDC" w:rsidP="00623BDC">
            <w:pPr>
              <w:pStyle w:val="ListParagraph"/>
              <w:numPr>
                <w:ilvl w:val="0"/>
                <w:numId w:val="37"/>
              </w:numPr>
              <w:spacing w:before="60" w:after="60"/>
              <w:rPr>
                <w:rFonts w:asciiTheme="minorHAnsi" w:eastAsia="Times New Roman" w:hAnsiTheme="minorHAnsi"/>
                <w:color w:val="auto"/>
                <w:szCs w:val="22"/>
              </w:rPr>
            </w:pPr>
            <w:r w:rsidRPr="00623BDC">
              <w:rPr>
                <w:rFonts w:asciiTheme="minorHAnsi" w:eastAsia="Times New Roman" w:hAnsiTheme="minorHAnsi"/>
                <w:color w:val="auto"/>
                <w:szCs w:val="22"/>
              </w:rPr>
              <w:t>Annual assessment forms, worksheets, and reports;</w:t>
            </w:r>
          </w:p>
          <w:p w14:paraId="3A6CE94A" w14:textId="77777777" w:rsidR="00623BDC" w:rsidRPr="00623BDC" w:rsidRDefault="00623BDC" w:rsidP="00623BDC">
            <w:pPr>
              <w:pStyle w:val="ListParagraph"/>
              <w:numPr>
                <w:ilvl w:val="0"/>
                <w:numId w:val="37"/>
              </w:numPr>
              <w:spacing w:before="60" w:after="60"/>
              <w:rPr>
                <w:rFonts w:asciiTheme="minorHAnsi" w:eastAsia="Times New Roman" w:hAnsiTheme="minorHAnsi"/>
                <w:color w:val="auto"/>
                <w:szCs w:val="22"/>
              </w:rPr>
            </w:pPr>
            <w:r w:rsidRPr="00623BDC">
              <w:rPr>
                <w:rFonts w:asciiTheme="minorHAnsi" w:eastAsia="Times New Roman" w:hAnsiTheme="minorHAnsi"/>
                <w:color w:val="auto"/>
                <w:szCs w:val="22"/>
              </w:rPr>
              <w:t>Shareholder meeting reports;</w:t>
            </w:r>
          </w:p>
          <w:p w14:paraId="7F3E84DC" w14:textId="77777777" w:rsidR="00623BDC" w:rsidRPr="00623BDC" w:rsidRDefault="00623BDC" w:rsidP="00623BDC">
            <w:pPr>
              <w:pStyle w:val="ListParagraph"/>
              <w:numPr>
                <w:ilvl w:val="0"/>
                <w:numId w:val="37"/>
              </w:numPr>
              <w:spacing w:before="60" w:after="60"/>
              <w:rPr>
                <w:rFonts w:asciiTheme="minorHAnsi" w:hAnsiTheme="minorHAnsi"/>
                <w:b/>
                <w:bCs/>
                <w:i/>
                <w:color w:val="auto"/>
                <w:szCs w:val="22"/>
              </w:rPr>
            </w:pPr>
            <w:r w:rsidRPr="00623BDC">
              <w:rPr>
                <w:rFonts w:asciiTheme="minorHAnsi" w:eastAsia="Times New Roman" w:hAnsiTheme="minorHAnsi"/>
                <w:color w:val="auto"/>
                <w:szCs w:val="22"/>
              </w:rPr>
              <w:t>Surveys of non-regulated entities conducted by Department of Financial Institutions.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7BE8FB" w14:textId="77777777" w:rsidR="00623BDC" w:rsidRPr="00623BDC" w:rsidRDefault="00623BDC" w:rsidP="00623BDC">
            <w:pPr>
              <w:spacing w:before="60" w:after="60"/>
              <w:rPr>
                <w:bCs/>
                <w:color w:val="auto"/>
                <w:szCs w:val="17"/>
              </w:rPr>
            </w:pPr>
            <w:r w:rsidRPr="00623BDC">
              <w:rPr>
                <w:b/>
                <w:bCs/>
                <w:color w:val="auto"/>
                <w:szCs w:val="17"/>
              </w:rPr>
              <w:t xml:space="preserve">Retain </w:t>
            </w:r>
            <w:r w:rsidRPr="00623BDC">
              <w:rPr>
                <w:bCs/>
                <w:color w:val="auto"/>
                <w:szCs w:val="17"/>
              </w:rPr>
              <w:t>for 6 years after receipt</w:t>
            </w:r>
          </w:p>
          <w:p w14:paraId="58A59ECD" w14:textId="77777777" w:rsidR="00623BDC" w:rsidRPr="00623BDC" w:rsidRDefault="00623BDC" w:rsidP="00623BDC">
            <w:pPr>
              <w:spacing w:before="60" w:after="60"/>
              <w:rPr>
                <w:bCs/>
                <w:i/>
                <w:color w:val="auto"/>
                <w:szCs w:val="17"/>
              </w:rPr>
            </w:pPr>
            <w:r w:rsidRPr="00623BDC">
              <w:rPr>
                <w:bCs/>
                <w:color w:val="auto"/>
                <w:szCs w:val="17"/>
              </w:rPr>
              <w:t xml:space="preserve">   </w:t>
            </w:r>
            <w:r w:rsidRPr="00623BDC">
              <w:rPr>
                <w:bCs/>
                <w:i/>
                <w:color w:val="auto"/>
                <w:szCs w:val="17"/>
              </w:rPr>
              <w:t>then</w:t>
            </w:r>
          </w:p>
          <w:p w14:paraId="64CA1276" w14:textId="77777777" w:rsidR="00623BDC" w:rsidRPr="00623BDC" w:rsidRDefault="00623BDC" w:rsidP="00623BDC">
            <w:pPr>
              <w:spacing w:before="60" w:after="60"/>
              <w:rPr>
                <w:b/>
                <w:bCs/>
                <w:color w:val="auto"/>
                <w:szCs w:val="17"/>
              </w:rPr>
            </w:pPr>
            <w:r w:rsidRPr="00623BDC">
              <w:rPr>
                <w:b/>
                <w:bCs/>
                <w:color w:val="auto"/>
                <w:szCs w:val="17"/>
              </w:rPr>
              <w:t>Destroy</w:t>
            </w:r>
            <w:r w:rsidRPr="00A627D6">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33199A" w14:textId="77777777" w:rsidR="00623BDC" w:rsidRPr="00623BDC" w:rsidRDefault="00623BDC" w:rsidP="00623BDC">
            <w:pPr>
              <w:pStyle w:val="OPROFM"/>
              <w:spacing w:before="60" w:after="0"/>
              <w:rPr>
                <w:b w:val="0"/>
                <w:sz w:val="20"/>
                <w:szCs w:val="20"/>
                <w:lang w:val="en-US"/>
              </w:rPr>
            </w:pPr>
            <w:r w:rsidRPr="00623BDC">
              <w:rPr>
                <w:b w:val="0"/>
                <w:sz w:val="20"/>
                <w:szCs w:val="20"/>
                <w:lang w:val="en-US"/>
              </w:rPr>
              <w:t>non-archival</w:t>
            </w:r>
          </w:p>
          <w:p w14:paraId="3E69EF87" w14:textId="77777777" w:rsidR="00623BDC" w:rsidRPr="00623BDC" w:rsidRDefault="00623BDC" w:rsidP="00623BDC">
            <w:pPr>
              <w:pStyle w:val="OPROFM"/>
              <w:spacing w:after="0"/>
              <w:rPr>
                <w:b w:val="0"/>
                <w:sz w:val="20"/>
                <w:szCs w:val="20"/>
                <w:lang w:val="en-US"/>
              </w:rPr>
            </w:pPr>
            <w:r w:rsidRPr="00623BDC">
              <w:rPr>
                <w:b w:val="0"/>
                <w:sz w:val="20"/>
                <w:szCs w:val="20"/>
                <w:lang w:val="en-US"/>
              </w:rPr>
              <w:t>non-essential</w:t>
            </w:r>
          </w:p>
          <w:p w14:paraId="0116EBEF" w14:textId="77777777" w:rsidR="00623BDC" w:rsidRPr="00623BDC" w:rsidRDefault="00623BDC" w:rsidP="00623BDC">
            <w:pPr>
              <w:pStyle w:val="OPROFM"/>
              <w:spacing w:after="0"/>
              <w:rPr>
                <w:b w:val="0"/>
                <w:sz w:val="20"/>
                <w:szCs w:val="20"/>
                <w:lang w:val="en-US"/>
              </w:rPr>
            </w:pPr>
            <w:r w:rsidRPr="00623BDC">
              <w:rPr>
                <w:b w:val="0"/>
                <w:sz w:val="20"/>
                <w:szCs w:val="20"/>
              </w:rPr>
              <w:t>OPR</w:t>
            </w:r>
          </w:p>
        </w:tc>
      </w:tr>
      <w:tr w:rsidR="00623BDC" w:rsidRPr="004C34AF" w14:paraId="70D983F7" w14:textId="77777777" w:rsidTr="00114A3C">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7ACD6A" w14:textId="77777777" w:rsidR="00540911" w:rsidRDefault="00995FA4" w:rsidP="00540911">
            <w:pPr>
              <w:pStyle w:val="TableText-AllOther"/>
              <w:rPr>
                <w:szCs w:val="22"/>
              </w:rPr>
            </w:pPr>
            <w:r>
              <w:rPr>
                <w:szCs w:val="22"/>
              </w:rPr>
              <w:lastRenderedPageBreak/>
              <w:t>12-12-68368</w:t>
            </w:r>
            <w:r w:rsidR="00912D24" w:rsidRPr="00FB64F1">
              <w:fldChar w:fldCharType="begin"/>
            </w:r>
            <w:r w:rsidR="005939D9" w:rsidRPr="00FB64F1">
              <w:instrText xml:space="preserve"> XE “</w:instrText>
            </w:r>
            <w:r w:rsidR="005939D9">
              <w:instrText>12-12-68368</w:instrText>
            </w:r>
            <w:r w:rsidR="005939D9" w:rsidRPr="00FB64F1">
              <w:instrText xml:space="preserve">" \f “dan” </w:instrText>
            </w:r>
            <w:r w:rsidR="00912D24" w:rsidRPr="00FB64F1">
              <w:fldChar w:fldCharType="end"/>
            </w:r>
          </w:p>
          <w:p w14:paraId="2A27496E" w14:textId="77777777" w:rsidR="00623BDC" w:rsidRDefault="00540911" w:rsidP="00540911">
            <w:pPr>
              <w:pStyle w:val="TableText-AllOther"/>
              <w:rPr>
                <w:szCs w:val="22"/>
              </w:rPr>
            </w:pPr>
            <w:r>
              <w:rPr>
                <w:szCs w:val="22"/>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38C658" w14:textId="77777777" w:rsidR="00A750E4" w:rsidRDefault="00623BDC" w:rsidP="00623BDC">
            <w:pPr>
              <w:spacing w:before="60" w:after="60"/>
              <w:rPr>
                <w:rFonts w:asciiTheme="minorHAnsi" w:hAnsiTheme="minorHAnsi"/>
                <w:b/>
                <w:bCs/>
                <w:i/>
                <w:color w:val="auto"/>
                <w:szCs w:val="22"/>
              </w:rPr>
            </w:pPr>
            <w:r w:rsidRPr="00623BDC">
              <w:rPr>
                <w:rFonts w:asciiTheme="minorHAnsi" w:hAnsiTheme="minorHAnsi"/>
                <w:b/>
                <w:bCs/>
                <w:i/>
                <w:color w:val="auto"/>
                <w:szCs w:val="22"/>
              </w:rPr>
              <w:t xml:space="preserve">Testing and </w:t>
            </w:r>
            <w:r w:rsidR="00A750E4">
              <w:rPr>
                <w:rFonts w:asciiTheme="minorHAnsi" w:hAnsiTheme="minorHAnsi"/>
                <w:b/>
                <w:bCs/>
                <w:i/>
                <w:color w:val="auto"/>
                <w:szCs w:val="22"/>
              </w:rPr>
              <w:t xml:space="preserve">Continuing </w:t>
            </w:r>
            <w:r w:rsidRPr="00623BDC">
              <w:rPr>
                <w:rFonts w:asciiTheme="minorHAnsi" w:hAnsiTheme="minorHAnsi"/>
                <w:b/>
                <w:bCs/>
                <w:i/>
                <w:color w:val="auto"/>
                <w:szCs w:val="22"/>
              </w:rPr>
              <w:t>Educati</w:t>
            </w:r>
            <w:r w:rsidR="00A627D6">
              <w:rPr>
                <w:rFonts w:asciiTheme="minorHAnsi" w:hAnsiTheme="minorHAnsi"/>
                <w:b/>
                <w:bCs/>
                <w:i/>
                <w:color w:val="auto"/>
                <w:szCs w:val="22"/>
              </w:rPr>
              <w:t>on</w:t>
            </w:r>
          </w:p>
          <w:p w14:paraId="5D1DFF73" w14:textId="77777777" w:rsidR="00623BDC" w:rsidRDefault="00623BDC" w:rsidP="00623BDC">
            <w:pPr>
              <w:spacing w:before="60" w:after="60"/>
              <w:rPr>
                <w:rFonts w:asciiTheme="minorHAnsi" w:eastAsia="Times New Roman" w:hAnsiTheme="minorHAnsi"/>
                <w:color w:val="auto"/>
                <w:szCs w:val="22"/>
              </w:rPr>
            </w:pPr>
            <w:r w:rsidRPr="00623BDC">
              <w:rPr>
                <w:rFonts w:asciiTheme="minorHAnsi" w:eastAsia="Times New Roman" w:hAnsiTheme="minorHAnsi"/>
                <w:color w:val="auto"/>
                <w:szCs w:val="22"/>
              </w:rPr>
              <w:t xml:space="preserve">Documents created, received, or maintained regarding testing </w:t>
            </w:r>
            <w:r w:rsidR="004114D3">
              <w:rPr>
                <w:rFonts w:asciiTheme="minorHAnsi" w:eastAsia="Times New Roman" w:hAnsiTheme="minorHAnsi"/>
                <w:color w:val="auto"/>
                <w:szCs w:val="22"/>
              </w:rPr>
              <w:t xml:space="preserve">by individuals seeking </w:t>
            </w:r>
            <w:r w:rsidRPr="00623BDC">
              <w:rPr>
                <w:rFonts w:asciiTheme="minorHAnsi" w:eastAsia="Times New Roman" w:hAnsiTheme="minorHAnsi"/>
                <w:color w:val="auto"/>
                <w:szCs w:val="22"/>
              </w:rPr>
              <w:t xml:space="preserve">professional licenses </w:t>
            </w:r>
            <w:r w:rsidR="004114D3">
              <w:rPr>
                <w:rFonts w:asciiTheme="minorHAnsi" w:eastAsia="Times New Roman" w:hAnsiTheme="minorHAnsi"/>
                <w:color w:val="auto"/>
                <w:szCs w:val="22"/>
              </w:rPr>
              <w:t>and records of compliance with</w:t>
            </w:r>
            <w:r w:rsidRPr="00623BDC">
              <w:rPr>
                <w:rFonts w:asciiTheme="minorHAnsi" w:eastAsia="Times New Roman" w:hAnsiTheme="minorHAnsi"/>
                <w:color w:val="auto"/>
                <w:szCs w:val="22"/>
              </w:rPr>
              <w:t xml:space="preserve"> continuing education requirements</w:t>
            </w:r>
            <w:r w:rsidR="004114D3">
              <w:rPr>
                <w:rFonts w:asciiTheme="minorHAnsi" w:eastAsia="Times New Roman" w:hAnsiTheme="minorHAnsi"/>
                <w:color w:val="auto"/>
                <w:szCs w:val="22"/>
              </w:rPr>
              <w:t>.   Testing may be</w:t>
            </w:r>
            <w:r w:rsidRPr="00623BDC">
              <w:rPr>
                <w:rFonts w:asciiTheme="minorHAnsi" w:eastAsia="Times New Roman" w:hAnsiTheme="minorHAnsi"/>
                <w:color w:val="auto"/>
                <w:szCs w:val="22"/>
              </w:rPr>
              <w:t xml:space="preserve"> administered by the Department of Financial Institutions or by a vendor</w:t>
            </w:r>
            <w:r w:rsidR="00540911">
              <w:rPr>
                <w:rFonts w:asciiTheme="minorHAnsi" w:eastAsia="Times New Roman" w:hAnsiTheme="minorHAnsi"/>
                <w:color w:val="auto"/>
                <w:szCs w:val="22"/>
              </w:rPr>
              <w:t>.</w:t>
            </w:r>
            <w:r w:rsidR="00C51A2B" w:rsidRPr="00FB64F1">
              <w:rPr>
                <w:rFonts w:asciiTheme="minorHAnsi" w:hAnsiTheme="minorHAnsi"/>
                <w:color w:val="auto"/>
                <w:szCs w:val="22"/>
              </w:rPr>
              <w:t xml:space="preserve"> </w:t>
            </w:r>
            <w:r w:rsidR="00912D24" w:rsidRPr="00FB64F1">
              <w:rPr>
                <w:rFonts w:asciiTheme="minorHAnsi" w:hAnsiTheme="minorHAnsi"/>
                <w:color w:val="auto"/>
                <w:szCs w:val="22"/>
              </w:rPr>
              <w:fldChar w:fldCharType="begin"/>
            </w:r>
            <w:r w:rsidR="00C51A2B" w:rsidRPr="00FB64F1">
              <w:rPr>
                <w:rFonts w:asciiTheme="minorHAnsi" w:hAnsiTheme="minorHAnsi"/>
                <w:color w:val="auto"/>
                <w:szCs w:val="22"/>
              </w:rPr>
              <w:instrText xml:space="preserve"> XE "</w:instrText>
            </w:r>
            <w:r w:rsidR="00C51A2B">
              <w:rPr>
                <w:rFonts w:asciiTheme="minorHAnsi" w:hAnsiTheme="minorHAnsi"/>
                <w:color w:val="auto"/>
                <w:szCs w:val="22"/>
              </w:rPr>
              <w:instrText>testing and continuing education</w:instrText>
            </w:r>
            <w:r w:rsidR="00C51A2B" w:rsidRPr="00FB64F1">
              <w:rPr>
                <w:rFonts w:asciiTheme="minorHAnsi" w:hAnsiTheme="minorHAnsi"/>
                <w:color w:val="auto"/>
                <w:szCs w:val="22"/>
              </w:rPr>
              <w:instrText xml:space="preserve">" \f “subject” </w:instrText>
            </w:r>
            <w:r w:rsidR="00912D24" w:rsidRPr="00FB64F1">
              <w:rPr>
                <w:rFonts w:asciiTheme="minorHAnsi" w:hAnsiTheme="minorHAnsi"/>
                <w:color w:val="auto"/>
                <w:szCs w:val="22"/>
              </w:rPr>
              <w:fldChar w:fldCharType="end"/>
            </w:r>
            <w:r w:rsidR="00912D24" w:rsidRPr="00FB64F1">
              <w:rPr>
                <w:rFonts w:asciiTheme="minorHAnsi" w:hAnsiTheme="minorHAnsi"/>
                <w:color w:val="auto"/>
                <w:szCs w:val="22"/>
              </w:rPr>
              <w:fldChar w:fldCharType="begin"/>
            </w:r>
            <w:r w:rsidR="00C51A2B" w:rsidRPr="00FB64F1">
              <w:rPr>
                <w:rFonts w:asciiTheme="minorHAnsi" w:hAnsiTheme="minorHAnsi"/>
                <w:color w:val="auto"/>
                <w:szCs w:val="22"/>
              </w:rPr>
              <w:instrText xml:space="preserve"> XE "</w:instrText>
            </w:r>
            <w:r w:rsidR="00C51A2B">
              <w:rPr>
                <w:rFonts w:asciiTheme="minorHAnsi" w:hAnsiTheme="minorHAnsi"/>
                <w:color w:val="auto"/>
                <w:szCs w:val="22"/>
              </w:rPr>
              <w:instrText>continuing education</w:instrText>
            </w:r>
            <w:r w:rsidR="00C51A2B" w:rsidRPr="00FB64F1">
              <w:rPr>
                <w:rFonts w:asciiTheme="minorHAnsi" w:hAnsiTheme="minorHAnsi"/>
                <w:color w:val="auto"/>
                <w:szCs w:val="22"/>
              </w:rPr>
              <w:instrText xml:space="preserve">" \f “subject” </w:instrText>
            </w:r>
            <w:r w:rsidR="00912D24" w:rsidRPr="00FB64F1">
              <w:rPr>
                <w:rFonts w:asciiTheme="minorHAnsi" w:hAnsiTheme="minorHAnsi"/>
                <w:color w:val="auto"/>
                <w:szCs w:val="22"/>
              </w:rPr>
              <w:fldChar w:fldCharType="end"/>
            </w:r>
          </w:p>
          <w:p w14:paraId="62DDC4AE" w14:textId="77777777" w:rsidR="00540911" w:rsidRDefault="00540911" w:rsidP="00540911">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it not limited to licensure for:</w:t>
            </w:r>
          </w:p>
          <w:p w14:paraId="70CF223F" w14:textId="77777777" w:rsidR="00540911" w:rsidRPr="00540911" w:rsidRDefault="00B7776A" w:rsidP="00540911">
            <w:pPr>
              <w:pStyle w:val="ListParagraph"/>
              <w:numPr>
                <w:ilvl w:val="0"/>
                <w:numId w:val="42"/>
              </w:numPr>
              <w:spacing w:before="60" w:after="60"/>
              <w:rPr>
                <w:rFonts w:asciiTheme="minorHAnsi" w:eastAsia="Times New Roman" w:hAnsiTheme="minorHAnsi"/>
                <w:color w:val="auto"/>
                <w:szCs w:val="22"/>
              </w:rPr>
            </w:pPr>
            <w:r>
              <w:rPr>
                <w:rFonts w:asciiTheme="minorHAnsi" w:eastAsia="Times New Roman" w:hAnsiTheme="minorHAnsi"/>
                <w:color w:val="auto"/>
                <w:szCs w:val="22"/>
              </w:rPr>
              <w:t>M</w:t>
            </w:r>
            <w:r w:rsidR="00540911" w:rsidRPr="00540911">
              <w:rPr>
                <w:rFonts w:asciiTheme="minorHAnsi" w:eastAsia="Times New Roman" w:hAnsiTheme="minorHAnsi"/>
                <w:color w:val="auto"/>
                <w:szCs w:val="22"/>
              </w:rPr>
              <w:t>ortgage brokers, loan originators;</w:t>
            </w:r>
          </w:p>
          <w:p w14:paraId="5561BF53" w14:textId="77777777" w:rsidR="00540911" w:rsidRPr="00540911" w:rsidRDefault="00540911" w:rsidP="00540911">
            <w:pPr>
              <w:pStyle w:val="ListParagraph"/>
              <w:numPr>
                <w:ilvl w:val="0"/>
                <w:numId w:val="42"/>
              </w:numPr>
              <w:spacing w:before="60" w:after="60"/>
              <w:rPr>
                <w:rFonts w:asciiTheme="minorHAnsi" w:eastAsia="Times New Roman" w:hAnsiTheme="minorHAnsi"/>
                <w:color w:val="auto"/>
                <w:szCs w:val="22"/>
              </w:rPr>
            </w:pPr>
            <w:r w:rsidRPr="00540911">
              <w:rPr>
                <w:rFonts w:asciiTheme="minorHAnsi" w:eastAsia="Times New Roman" w:hAnsiTheme="minorHAnsi"/>
                <w:color w:val="auto"/>
                <w:szCs w:val="22"/>
              </w:rPr>
              <w:t>Check cashers</w:t>
            </w:r>
            <w:r w:rsidR="00B7776A">
              <w:rPr>
                <w:rFonts w:asciiTheme="minorHAnsi" w:eastAsia="Times New Roman" w:hAnsiTheme="minorHAnsi"/>
                <w:color w:val="auto"/>
                <w:szCs w:val="22"/>
              </w:rPr>
              <w:t xml:space="preserve"> and sellers and payday lenders;</w:t>
            </w:r>
          </w:p>
          <w:p w14:paraId="21F5B77C" w14:textId="77777777" w:rsidR="00540911" w:rsidRPr="00540911" w:rsidRDefault="00540911" w:rsidP="00540911">
            <w:pPr>
              <w:pStyle w:val="ListParagraph"/>
              <w:numPr>
                <w:ilvl w:val="0"/>
                <w:numId w:val="42"/>
              </w:numPr>
              <w:spacing w:before="60" w:after="60"/>
              <w:rPr>
                <w:rFonts w:asciiTheme="minorHAnsi" w:eastAsia="Times New Roman" w:hAnsiTheme="minorHAnsi"/>
                <w:color w:val="auto"/>
                <w:szCs w:val="22"/>
              </w:rPr>
            </w:pPr>
            <w:r w:rsidRPr="00540911">
              <w:rPr>
                <w:rFonts w:asciiTheme="minorHAnsi" w:eastAsia="Times New Roman" w:hAnsiTheme="minorHAnsi"/>
                <w:color w:val="auto"/>
                <w:szCs w:val="22"/>
              </w:rPr>
              <w:t>Escrow agents, escrow officers, broker-dealers, securities salespersons;</w:t>
            </w:r>
          </w:p>
          <w:p w14:paraId="6A8CCBD6" w14:textId="77777777" w:rsidR="00540911" w:rsidRPr="00540911" w:rsidRDefault="00540911" w:rsidP="00540911">
            <w:pPr>
              <w:pStyle w:val="ListParagraph"/>
              <w:numPr>
                <w:ilvl w:val="0"/>
                <w:numId w:val="42"/>
              </w:numPr>
              <w:spacing w:before="60" w:after="60"/>
              <w:rPr>
                <w:rFonts w:asciiTheme="minorHAnsi" w:hAnsiTheme="minorHAnsi"/>
                <w:b/>
                <w:bCs/>
                <w:i/>
                <w:color w:val="auto"/>
                <w:szCs w:val="22"/>
              </w:rPr>
            </w:pPr>
            <w:r w:rsidRPr="00540911">
              <w:rPr>
                <w:rFonts w:asciiTheme="minorHAnsi" w:eastAsia="Times New Roman" w:hAnsiTheme="minorHAnsi"/>
                <w:color w:val="auto"/>
                <w:szCs w:val="22"/>
              </w:rPr>
              <w:t>Investment advisor representatives, and investment advisors</w:t>
            </w:r>
            <w:r w:rsidR="00A627D6">
              <w:rPr>
                <w:rFonts w:asciiTheme="minorHAnsi" w:eastAsia="Times New Roman" w:hAnsiTheme="minorHAnsi"/>
                <w:color w:val="auto"/>
                <w:szCs w:val="22"/>
              </w:rPr>
              <w:t>.</w:t>
            </w:r>
          </w:p>
          <w:p w14:paraId="3674CEFF" w14:textId="77777777" w:rsidR="00623BDC" w:rsidRPr="00623BDC" w:rsidRDefault="00623BDC" w:rsidP="00623BDC">
            <w:pPr>
              <w:spacing w:before="60" w:after="60"/>
              <w:rPr>
                <w:rFonts w:asciiTheme="minorHAnsi" w:eastAsia="Times New Roman" w:hAnsiTheme="minorHAnsi"/>
                <w:color w:val="auto"/>
                <w:szCs w:val="22"/>
              </w:rPr>
            </w:pPr>
            <w:r w:rsidRPr="00623BDC">
              <w:rPr>
                <w:rFonts w:asciiTheme="minorHAnsi" w:eastAsia="Times New Roman" w:hAnsiTheme="minorHAnsi"/>
                <w:color w:val="auto"/>
                <w:szCs w:val="22"/>
              </w:rPr>
              <w:t>Includes, but is not limited to:</w:t>
            </w:r>
          </w:p>
          <w:p w14:paraId="3A35E8F3" w14:textId="77777777" w:rsidR="00623BDC" w:rsidRPr="00623BDC" w:rsidRDefault="00623BDC" w:rsidP="00623BDC">
            <w:pPr>
              <w:pStyle w:val="ListParagraph"/>
              <w:numPr>
                <w:ilvl w:val="0"/>
                <w:numId w:val="38"/>
              </w:numPr>
              <w:spacing w:before="60" w:after="60"/>
              <w:rPr>
                <w:rFonts w:asciiTheme="minorHAnsi" w:eastAsia="Times New Roman" w:hAnsiTheme="minorHAnsi"/>
                <w:color w:val="auto"/>
                <w:szCs w:val="22"/>
              </w:rPr>
            </w:pPr>
            <w:r w:rsidRPr="00623BDC">
              <w:rPr>
                <w:rFonts w:asciiTheme="minorHAnsi" w:eastAsia="Times New Roman" w:hAnsiTheme="minorHAnsi"/>
                <w:color w:val="auto"/>
                <w:szCs w:val="22"/>
              </w:rPr>
              <w:t>Completed test documents;</w:t>
            </w:r>
          </w:p>
          <w:p w14:paraId="413683BA" w14:textId="77777777" w:rsidR="00623BDC" w:rsidRPr="00623BDC" w:rsidRDefault="00623BDC" w:rsidP="00623BDC">
            <w:pPr>
              <w:pStyle w:val="ListParagraph"/>
              <w:numPr>
                <w:ilvl w:val="0"/>
                <w:numId w:val="38"/>
              </w:numPr>
              <w:spacing w:before="60" w:after="60"/>
              <w:rPr>
                <w:rFonts w:asciiTheme="minorHAnsi" w:eastAsia="Times New Roman" w:hAnsiTheme="minorHAnsi"/>
                <w:color w:val="auto"/>
                <w:szCs w:val="22"/>
              </w:rPr>
            </w:pPr>
            <w:r w:rsidRPr="00623BDC">
              <w:rPr>
                <w:rFonts w:asciiTheme="minorHAnsi" w:eastAsia="Times New Roman" w:hAnsiTheme="minorHAnsi"/>
                <w:color w:val="auto"/>
                <w:szCs w:val="22"/>
              </w:rPr>
              <w:t>Continuing education sign-in sheets;</w:t>
            </w:r>
          </w:p>
          <w:p w14:paraId="63683B0E" w14:textId="77777777" w:rsidR="007D3A4A" w:rsidRPr="00A627D6" w:rsidRDefault="00623BDC" w:rsidP="00A627D6">
            <w:pPr>
              <w:pStyle w:val="ListParagraph"/>
              <w:numPr>
                <w:ilvl w:val="0"/>
                <w:numId w:val="38"/>
              </w:numPr>
              <w:spacing w:before="60" w:after="60"/>
              <w:rPr>
                <w:rFonts w:asciiTheme="minorHAnsi" w:hAnsiTheme="minorHAnsi"/>
                <w:b/>
                <w:bCs/>
                <w:i/>
                <w:color w:val="auto"/>
                <w:szCs w:val="22"/>
              </w:rPr>
            </w:pPr>
            <w:r w:rsidRPr="00623BDC">
              <w:rPr>
                <w:rFonts w:asciiTheme="minorHAnsi" w:eastAsia="Times New Roman" w:hAnsiTheme="minorHAnsi"/>
                <w:color w:val="auto"/>
                <w:szCs w:val="22"/>
              </w:rPr>
              <w:t>Materials generated and used during creation and revision of tests.</w:t>
            </w:r>
          </w:p>
          <w:p w14:paraId="30AE62AD" w14:textId="77777777" w:rsidR="007D3A4A" w:rsidRPr="00A627D6" w:rsidRDefault="007D3A4A" w:rsidP="00B7776A">
            <w:pPr>
              <w:spacing w:before="60" w:after="60"/>
              <w:rPr>
                <w:rFonts w:asciiTheme="minorHAnsi" w:hAnsiTheme="minorHAnsi"/>
                <w:bCs/>
                <w:i/>
                <w:color w:val="auto"/>
                <w:sz w:val="21"/>
                <w:szCs w:val="21"/>
              </w:rPr>
            </w:pPr>
            <w:r w:rsidRPr="00A627D6">
              <w:rPr>
                <w:rFonts w:asciiTheme="minorHAnsi" w:hAnsiTheme="minorHAnsi"/>
                <w:bCs/>
                <w:i/>
                <w:color w:val="auto"/>
                <w:sz w:val="21"/>
                <w:szCs w:val="21"/>
              </w:rPr>
              <w:t>Note: Documentation of final license requirements and certifications are held in the applicants licensing files.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0C517A" w14:textId="77777777" w:rsidR="00623BDC" w:rsidRPr="00623BDC" w:rsidRDefault="00623BDC" w:rsidP="00623BDC">
            <w:pPr>
              <w:spacing w:before="60" w:after="60"/>
              <w:rPr>
                <w:bCs/>
                <w:color w:val="auto"/>
                <w:szCs w:val="17"/>
              </w:rPr>
            </w:pPr>
            <w:r w:rsidRPr="00623BDC">
              <w:rPr>
                <w:b/>
                <w:bCs/>
                <w:color w:val="auto"/>
                <w:szCs w:val="17"/>
              </w:rPr>
              <w:t xml:space="preserve">Retain </w:t>
            </w:r>
            <w:r w:rsidRPr="00623BDC">
              <w:rPr>
                <w:bCs/>
                <w:color w:val="auto"/>
                <w:szCs w:val="17"/>
              </w:rPr>
              <w:t>for 6 years after receipt</w:t>
            </w:r>
            <w:r w:rsidR="00540911">
              <w:rPr>
                <w:bCs/>
                <w:color w:val="auto"/>
                <w:szCs w:val="17"/>
              </w:rPr>
              <w:t xml:space="preserve"> </w:t>
            </w:r>
          </w:p>
          <w:p w14:paraId="4C9E8BDD" w14:textId="77777777" w:rsidR="00623BDC" w:rsidRPr="00623BDC" w:rsidRDefault="00623BDC" w:rsidP="00623BDC">
            <w:pPr>
              <w:spacing w:before="60" w:after="60"/>
              <w:rPr>
                <w:bCs/>
                <w:i/>
                <w:color w:val="auto"/>
                <w:szCs w:val="17"/>
              </w:rPr>
            </w:pPr>
            <w:r w:rsidRPr="00623BDC">
              <w:rPr>
                <w:bCs/>
                <w:color w:val="auto"/>
                <w:szCs w:val="17"/>
              </w:rPr>
              <w:t xml:space="preserve">   </w:t>
            </w:r>
            <w:r w:rsidRPr="00623BDC">
              <w:rPr>
                <w:bCs/>
                <w:i/>
                <w:color w:val="auto"/>
                <w:szCs w:val="17"/>
              </w:rPr>
              <w:t>then</w:t>
            </w:r>
          </w:p>
          <w:p w14:paraId="79686F41" w14:textId="77777777" w:rsidR="00623BDC" w:rsidRPr="00623BDC" w:rsidRDefault="00623BDC" w:rsidP="00623BDC">
            <w:pPr>
              <w:spacing w:before="60" w:after="60"/>
              <w:rPr>
                <w:b/>
                <w:bCs/>
                <w:color w:val="auto"/>
                <w:szCs w:val="17"/>
              </w:rPr>
            </w:pPr>
            <w:r w:rsidRPr="00623BDC">
              <w:rPr>
                <w:b/>
                <w:bCs/>
                <w:color w:val="auto"/>
                <w:szCs w:val="17"/>
              </w:rPr>
              <w:t>Destroy</w:t>
            </w:r>
            <w:r w:rsidRPr="00A627D6">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8105E1" w14:textId="77777777" w:rsidR="00623BDC" w:rsidRPr="00623BDC" w:rsidRDefault="00623BDC" w:rsidP="00623BDC">
            <w:pPr>
              <w:pStyle w:val="OPROFM"/>
              <w:spacing w:before="60" w:after="0"/>
              <w:rPr>
                <w:b w:val="0"/>
                <w:sz w:val="20"/>
                <w:szCs w:val="20"/>
                <w:lang w:val="en-US"/>
              </w:rPr>
            </w:pPr>
            <w:r w:rsidRPr="00623BDC">
              <w:rPr>
                <w:b w:val="0"/>
                <w:sz w:val="20"/>
                <w:szCs w:val="20"/>
                <w:lang w:val="en-US"/>
              </w:rPr>
              <w:t>non-archival</w:t>
            </w:r>
          </w:p>
          <w:p w14:paraId="0ECB468F" w14:textId="77777777" w:rsidR="00995FA4" w:rsidRDefault="00623BDC" w:rsidP="00995FA4">
            <w:pPr>
              <w:pStyle w:val="OPROFM"/>
              <w:spacing w:after="0"/>
              <w:rPr>
                <w:b w:val="0"/>
                <w:sz w:val="20"/>
                <w:szCs w:val="20"/>
                <w:lang w:val="en-US"/>
              </w:rPr>
            </w:pPr>
            <w:r w:rsidRPr="00623BDC">
              <w:rPr>
                <w:b w:val="0"/>
                <w:sz w:val="20"/>
                <w:szCs w:val="20"/>
                <w:lang w:val="en-US"/>
              </w:rPr>
              <w:t>non-essential</w:t>
            </w:r>
          </w:p>
          <w:p w14:paraId="275E89CF" w14:textId="77777777" w:rsidR="00623BDC" w:rsidRPr="00623BDC" w:rsidRDefault="00623BDC" w:rsidP="00995FA4">
            <w:pPr>
              <w:pStyle w:val="OPROFM"/>
              <w:spacing w:after="0"/>
              <w:rPr>
                <w:b w:val="0"/>
                <w:sz w:val="20"/>
                <w:szCs w:val="20"/>
                <w:lang w:val="en-US"/>
              </w:rPr>
            </w:pPr>
            <w:r w:rsidRPr="00623BDC">
              <w:rPr>
                <w:b w:val="0"/>
                <w:sz w:val="20"/>
                <w:szCs w:val="20"/>
              </w:rPr>
              <w:t>OPR</w:t>
            </w:r>
          </w:p>
        </w:tc>
      </w:tr>
    </w:tbl>
    <w:p w14:paraId="63A89CA7" w14:textId="77777777" w:rsidR="0002007A" w:rsidRDefault="0002007A"/>
    <w:p w14:paraId="568EB1AC" w14:textId="77777777" w:rsidR="00A627D6" w:rsidRPr="00C04DC1" w:rsidRDefault="00A627D6"/>
    <w:p w14:paraId="3B42E8C1" w14:textId="77777777" w:rsidR="00540911" w:rsidRDefault="00540911" w:rsidP="00D42E80">
      <w:pPr>
        <w:pStyle w:val="TOCwno"/>
        <w:sectPr w:rsidR="00540911" w:rsidSect="00EE7625">
          <w:footerReference w:type="default" r:id="rId14"/>
          <w:pgSz w:w="15840" w:h="12240" w:orient="landscape" w:code="1"/>
          <w:pgMar w:top="1080" w:right="720" w:bottom="1080" w:left="720" w:header="1080" w:footer="720" w:gutter="0"/>
          <w:cols w:space="720"/>
          <w:docGrid w:linePitch="360"/>
        </w:sectPr>
      </w:pPr>
      <w:bookmarkStart w:id="9" w:name="_Toc215394215"/>
      <w:bookmarkStart w:id="10" w:name="_Toc219518915"/>
    </w:p>
    <w:p w14:paraId="10E802B7" w14:textId="77777777" w:rsidR="00E7522C" w:rsidRPr="00C04DC1" w:rsidRDefault="00514149" w:rsidP="00D42E80">
      <w:pPr>
        <w:pStyle w:val="TOCwno"/>
      </w:pPr>
      <w:bookmarkStart w:id="11" w:name="_Toc342311457"/>
      <w:r>
        <w:lastRenderedPageBreak/>
        <w:t>G</w:t>
      </w:r>
      <w:r w:rsidR="00E7522C" w:rsidRPr="00C04DC1">
        <w:t>lossary</w:t>
      </w:r>
      <w:bookmarkEnd w:id="9"/>
      <w:bookmarkEnd w:id="10"/>
      <w:bookmarkEnd w:id="11"/>
    </w:p>
    <w:tbl>
      <w:tblPr>
        <w:tblW w:w="14317" w:type="dxa"/>
        <w:tblInd w:w="108" w:type="dxa"/>
        <w:tblLook w:val="04A0" w:firstRow="1" w:lastRow="0" w:firstColumn="1" w:lastColumn="0" w:noHBand="0" w:noVBand="1"/>
      </w:tblPr>
      <w:tblGrid>
        <w:gridCol w:w="14317"/>
      </w:tblGrid>
      <w:tr w:rsidR="005A06D7" w:rsidRPr="0089069B" w14:paraId="7E1E99D9" w14:textId="77777777" w:rsidTr="00722AA4">
        <w:trPr>
          <w:trHeight w:val="405"/>
        </w:trPr>
        <w:tc>
          <w:tcPr>
            <w:tcW w:w="14317" w:type="dxa"/>
            <w:tcMar>
              <w:left w:w="115" w:type="dxa"/>
              <w:right w:w="202" w:type="dxa"/>
            </w:tcMar>
          </w:tcPr>
          <w:p w14:paraId="2FBCEEB6" w14:textId="77777777" w:rsidR="005A06D7" w:rsidRPr="0089069B" w:rsidRDefault="005A06D7" w:rsidP="00A7511C">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01A6ADB5" w14:textId="77777777" w:rsidTr="00722AA4">
        <w:tc>
          <w:tcPr>
            <w:tcW w:w="14317" w:type="dxa"/>
            <w:tcMar>
              <w:left w:w="115" w:type="dxa"/>
              <w:right w:w="202" w:type="dxa"/>
            </w:tcMar>
          </w:tcPr>
          <w:p w14:paraId="770122F3"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4BFDC18F" w14:textId="77777777" w:rsidTr="00722AA4">
        <w:tc>
          <w:tcPr>
            <w:tcW w:w="14317" w:type="dxa"/>
            <w:tcMar>
              <w:left w:w="115" w:type="dxa"/>
              <w:right w:w="202" w:type="dxa"/>
            </w:tcMar>
          </w:tcPr>
          <w:p w14:paraId="72629BBE" w14:textId="77777777" w:rsidR="005A06D7" w:rsidRPr="0089069B" w:rsidRDefault="005A06D7" w:rsidP="00A7511C">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073145DA" w14:textId="77777777" w:rsidTr="00722AA4">
        <w:tc>
          <w:tcPr>
            <w:tcW w:w="14317" w:type="dxa"/>
            <w:tcMar>
              <w:left w:w="115" w:type="dxa"/>
              <w:right w:w="202" w:type="dxa"/>
            </w:tcMar>
          </w:tcPr>
          <w:p w14:paraId="60F761CA"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14:paraId="0D6F703B"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C41C74"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14:paraId="38F936DA" w14:textId="77777777" w:rsidTr="00722AA4">
        <w:trPr>
          <w:trHeight w:val="333"/>
        </w:trPr>
        <w:tc>
          <w:tcPr>
            <w:tcW w:w="14317" w:type="dxa"/>
            <w:tcMar>
              <w:left w:w="115" w:type="dxa"/>
              <w:right w:w="202" w:type="dxa"/>
            </w:tcMar>
            <w:vAlign w:val="center"/>
          </w:tcPr>
          <w:p w14:paraId="08517B70" w14:textId="77777777" w:rsidR="005A06D7" w:rsidRPr="0089069B" w:rsidRDefault="005A06D7" w:rsidP="00A7511C">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2AE2C30E" w14:textId="77777777" w:rsidTr="00193EB1">
        <w:trPr>
          <w:trHeight w:val="1197"/>
        </w:trPr>
        <w:tc>
          <w:tcPr>
            <w:tcW w:w="14317" w:type="dxa"/>
            <w:tcMar>
              <w:left w:w="115" w:type="dxa"/>
              <w:right w:w="202" w:type="dxa"/>
            </w:tcMar>
          </w:tcPr>
          <w:p w14:paraId="4BBA27C1"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172714"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 xml:space="preserve">.     </w:t>
            </w:r>
          </w:p>
          <w:p w14:paraId="3F93F9CB" w14:textId="77777777" w:rsidR="005A06D7" w:rsidRPr="0089069B" w:rsidRDefault="005A06D7" w:rsidP="0094038C">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w:t>
            </w:r>
            <w:r w:rsidR="0094038C">
              <w:rPr>
                <w:rFonts w:eastAsia="Calibri" w:cs="Times New Roman"/>
                <w:i/>
                <w:sz w:val="21"/>
                <w:szCs w:val="21"/>
              </w:rPr>
              <w:t>)</w:t>
            </w:r>
            <w:r w:rsidRPr="0089069B">
              <w:rPr>
                <w:rFonts w:eastAsia="Calibri" w:cs="Times New Roman"/>
                <w:i/>
                <w:sz w:val="21"/>
                <w:szCs w:val="21"/>
              </w:rPr>
              <w:t>” other than the removal of duplicates.</w:t>
            </w:r>
          </w:p>
        </w:tc>
      </w:tr>
      <w:tr w:rsidR="005A06D7" w:rsidRPr="0089069B" w14:paraId="3698884B" w14:textId="77777777" w:rsidTr="00722AA4">
        <w:trPr>
          <w:trHeight w:val="360"/>
        </w:trPr>
        <w:tc>
          <w:tcPr>
            <w:tcW w:w="14317" w:type="dxa"/>
            <w:tcMar>
              <w:left w:w="115" w:type="dxa"/>
              <w:right w:w="202" w:type="dxa"/>
            </w:tcMar>
          </w:tcPr>
          <w:p w14:paraId="5861AF8D"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6F60624C" w14:textId="77777777" w:rsidTr="00722AA4">
        <w:tc>
          <w:tcPr>
            <w:tcW w:w="14317" w:type="dxa"/>
            <w:tcMar>
              <w:left w:w="115" w:type="dxa"/>
              <w:right w:w="202" w:type="dxa"/>
            </w:tcMar>
          </w:tcPr>
          <w:p w14:paraId="14B17772"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Actions taken with records when they are no longer required to be retained by the agency.  </w:t>
            </w:r>
          </w:p>
          <w:p w14:paraId="77400DDA"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172714" w:rsidRPr="0089069B">
              <w:rPr>
                <w:rFonts w:eastAsia="Calibri" w:cs="Times New Roman"/>
                <w:i/>
                <w:sz w:val="21"/>
                <w:szCs w:val="21"/>
              </w:rPr>
              <w:t>.</w:t>
            </w:r>
            <w:r w:rsidR="00172714" w:rsidRPr="0089069B">
              <w:rPr>
                <w:rFonts w:eastAsia="Calibri" w:cs="Times New Roman"/>
                <w:b/>
                <w:szCs w:val="22"/>
              </w:rPr>
              <w:t xml:space="preserve"> </w:t>
            </w:r>
          </w:p>
        </w:tc>
      </w:tr>
      <w:tr w:rsidR="005A06D7" w:rsidRPr="0089069B" w14:paraId="490BF9F7" w14:textId="77777777" w:rsidTr="00722AA4">
        <w:trPr>
          <w:trHeight w:val="360"/>
        </w:trPr>
        <w:tc>
          <w:tcPr>
            <w:tcW w:w="14317" w:type="dxa"/>
            <w:tcMar>
              <w:left w:w="115" w:type="dxa"/>
              <w:right w:w="202" w:type="dxa"/>
            </w:tcMar>
          </w:tcPr>
          <w:p w14:paraId="5FA7F26C"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2F1D9384" w14:textId="77777777" w:rsidTr="00722AA4">
        <w:tc>
          <w:tcPr>
            <w:tcW w:w="14317" w:type="dxa"/>
            <w:tcMar>
              <w:left w:w="115" w:type="dxa"/>
              <w:right w:w="202" w:type="dxa"/>
            </w:tcMar>
          </w:tcPr>
          <w:p w14:paraId="6B8165AD"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A627D6">
              <w:rPr>
                <w:rFonts w:eastAsia="Calibri" w:cs="Times New Roman"/>
                <w:b/>
                <w:szCs w:val="22"/>
              </w:rPr>
              <w:t>State</w:t>
            </w:r>
            <w:r w:rsidRPr="0089069B">
              <w:rPr>
                <w:rFonts w:eastAsia="Calibri" w:cs="Times New Roman"/>
                <w:b/>
                <w:szCs w:val="22"/>
              </w:rPr>
              <w:t xml:space="preserve"> Records Committee.</w:t>
            </w:r>
          </w:p>
          <w:p w14:paraId="5E267BBB" w14:textId="77777777" w:rsidR="005A06D7" w:rsidRDefault="005A06D7" w:rsidP="00722AA4">
            <w:pPr>
              <w:shd w:val="clear" w:color="auto" w:fill="FFFFFF"/>
              <w:spacing w:after="40"/>
              <w:jc w:val="both"/>
              <w:rPr>
                <w:rFonts w:eastAsia="Calibri" w:cs="Times New Roman"/>
                <w:b/>
                <w:szCs w:val="22"/>
              </w:rPr>
            </w:pPr>
          </w:p>
          <w:p w14:paraId="0565A5B4" w14:textId="77777777" w:rsidR="00193EB1" w:rsidRDefault="00193EB1" w:rsidP="00722AA4">
            <w:pPr>
              <w:shd w:val="clear" w:color="auto" w:fill="FFFFFF"/>
              <w:spacing w:after="40"/>
              <w:jc w:val="both"/>
              <w:rPr>
                <w:rFonts w:eastAsia="Calibri" w:cs="Times New Roman"/>
                <w:b/>
                <w:szCs w:val="22"/>
              </w:rPr>
            </w:pPr>
          </w:p>
          <w:p w14:paraId="2792AC08" w14:textId="77777777" w:rsidR="00193EB1" w:rsidRDefault="00193EB1" w:rsidP="00722AA4">
            <w:pPr>
              <w:shd w:val="clear" w:color="auto" w:fill="FFFFFF"/>
              <w:spacing w:after="40"/>
              <w:jc w:val="both"/>
              <w:rPr>
                <w:rFonts w:eastAsia="Calibri" w:cs="Times New Roman"/>
                <w:b/>
                <w:szCs w:val="22"/>
              </w:rPr>
            </w:pPr>
          </w:p>
          <w:p w14:paraId="40DE66E1" w14:textId="77777777" w:rsidR="00193EB1" w:rsidRPr="0089069B" w:rsidRDefault="00193EB1" w:rsidP="00722AA4">
            <w:pPr>
              <w:shd w:val="clear" w:color="auto" w:fill="FFFFFF"/>
              <w:spacing w:after="40"/>
              <w:jc w:val="both"/>
              <w:rPr>
                <w:rFonts w:eastAsia="Calibri" w:cs="Times New Roman"/>
                <w:b/>
                <w:szCs w:val="22"/>
              </w:rPr>
            </w:pPr>
          </w:p>
        </w:tc>
      </w:tr>
      <w:tr w:rsidR="005A06D7" w:rsidRPr="0089069B" w14:paraId="4C0A83AE" w14:textId="77777777" w:rsidTr="00722AA4">
        <w:trPr>
          <w:trHeight w:val="288"/>
        </w:trPr>
        <w:tc>
          <w:tcPr>
            <w:tcW w:w="14317" w:type="dxa"/>
            <w:tcMar>
              <w:left w:w="115" w:type="dxa"/>
              <w:right w:w="202" w:type="dxa"/>
            </w:tcMar>
          </w:tcPr>
          <w:p w14:paraId="1CB0F743" w14:textId="77777777" w:rsidR="005A06D7" w:rsidRPr="0089069B" w:rsidRDefault="005A06D7" w:rsidP="00A7511C">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14:paraId="3F414D15" w14:textId="77777777" w:rsidTr="00C65F68">
        <w:trPr>
          <w:trHeight w:val="1242"/>
        </w:trPr>
        <w:tc>
          <w:tcPr>
            <w:tcW w:w="14317" w:type="dxa"/>
            <w:tcMar>
              <w:left w:w="115" w:type="dxa"/>
              <w:right w:w="202" w:type="dxa"/>
            </w:tcMar>
          </w:tcPr>
          <w:p w14:paraId="4A6A88D8"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172714"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14:paraId="7410B01D" w14:textId="77777777" w:rsidR="005A06D7" w:rsidRPr="0089069B" w:rsidRDefault="005A06D7" w:rsidP="00C65F68">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accordance with Chapter 40.10 RCW</w:t>
            </w:r>
            <w:r w:rsidR="00172714" w:rsidRPr="0089069B">
              <w:rPr>
                <w:rFonts w:eastAsia="Calibri" w:cs="Times New Roman"/>
                <w:i/>
                <w:sz w:val="21"/>
                <w:szCs w:val="21"/>
              </w:rPr>
              <w:t>.</w:t>
            </w:r>
          </w:p>
        </w:tc>
      </w:tr>
      <w:tr w:rsidR="005A06D7" w:rsidRPr="0089069B" w14:paraId="24C40FCD" w14:textId="77777777" w:rsidTr="00193EB1">
        <w:trPr>
          <w:trHeight w:val="432"/>
        </w:trPr>
        <w:tc>
          <w:tcPr>
            <w:tcW w:w="14317" w:type="dxa"/>
            <w:tcMar>
              <w:left w:w="115" w:type="dxa"/>
              <w:right w:w="202" w:type="dxa"/>
            </w:tcMar>
          </w:tcPr>
          <w:p w14:paraId="473704E8"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397917EC" w14:textId="77777777" w:rsidTr="00722AA4">
        <w:trPr>
          <w:trHeight w:val="1188"/>
        </w:trPr>
        <w:tc>
          <w:tcPr>
            <w:tcW w:w="14317" w:type="dxa"/>
            <w:tcMar>
              <w:left w:w="115" w:type="dxa"/>
              <w:right w:w="202" w:type="dxa"/>
            </w:tcMar>
          </w:tcPr>
          <w:p w14:paraId="109EE4F2"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to be designated as “Archival”</w:t>
            </w:r>
            <w:r w:rsidR="00172714" w:rsidRPr="0089069B">
              <w:rPr>
                <w:rFonts w:eastAsia="Calibri" w:cs="Times New Roman"/>
                <w:b/>
                <w:szCs w:val="22"/>
              </w:rPr>
              <w:t xml:space="preserve">. </w:t>
            </w:r>
            <w:r w:rsidRPr="0089069B">
              <w:rPr>
                <w:rFonts w:eastAsia="Calibri" w:cs="Times New Roman"/>
                <w:b/>
                <w:szCs w:val="22"/>
              </w:rPr>
              <w:t xml:space="preserve">Agencies must retain these records for the minimum retention period specified by the appropriate, current records retention schedule.  </w:t>
            </w:r>
          </w:p>
          <w:p w14:paraId="3AC1D79B"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r w:rsidR="00172714" w:rsidRPr="0089069B">
              <w:rPr>
                <w:rFonts w:eastAsia="Calibri" w:cs="Times New Roman"/>
                <w:i/>
                <w:sz w:val="21"/>
                <w:szCs w:val="21"/>
              </w:rPr>
              <w:t xml:space="preserve">. </w:t>
            </w:r>
          </w:p>
        </w:tc>
      </w:tr>
      <w:tr w:rsidR="005A06D7" w:rsidRPr="0089069B" w14:paraId="4FDF659B" w14:textId="77777777" w:rsidTr="00722AA4">
        <w:trPr>
          <w:trHeight w:val="378"/>
        </w:trPr>
        <w:tc>
          <w:tcPr>
            <w:tcW w:w="14317" w:type="dxa"/>
            <w:tcMar>
              <w:left w:w="115" w:type="dxa"/>
              <w:right w:w="202" w:type="dxa"/>
            </w:tcMar>
          </w:tcPr>
          <w:p w14:paraId="75977E91" w14:textId="77777777" w:rsidR="005A06D7" w:rsidRPr="0089069B" w:rsidRDefault="005A06D7" w:rsidP="00A7511C">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4F3A2A34" w14:textId="77777777" w:rsidTr="00722AA4">
        <w:trPr>
          <w:trHeight w:val="333"/>
        </w:trPr>
        <w:tc>
          <w:tcPr>
            <w:tcW w:w="14317" w:type="dxa"/>
            <w:tcMar>
              <w:left w:w="115" w:type="dxa"/>
              <w:right w:w="202" w:type="dxa"/>
            </w:tcMar>
          </w:tcPr>
          <w:p w14:paraId="4849B88F"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7DE12346" w14:textId="77777777" w:rsidTr="00722AA4">
        <w:trPr>
          <w:trHeight w:val="288"/>
        </w:trPr>
        <w:tc>
          <w:tcPr>
            <w:tcW w:w="14317" w:type="dxa"/>
            <w:tcMar>
              <w:left w:w="115" w:type="dxa"/>
              <w:right w:w="202" w:type="dxa"/>
            </w:tcMar>
          </w:tcPr>
          <w:p w14:paraId="0571E815" w14:textId="77777777" w:rsidR="005A06D7" w:rsidRPr="0089069B" w:rsidRDefault="005A06D7" w:rsidP="00A7511C">
            <w:pPr>
              <w:shd w:val="clear" w:color="auto" w:fill="FFFFFF"/>
              <w:spacing w:before="240"/>
              <w:jc w:val="both"/>
              <w:rPr>
                <w:rFonts w:eastAsia="Calibri" w:cs="Times New Roman"/>
                <w:b/>
                <w:sz w:val="24"/>
                <w:szCs w:val="24"/>
              </w:rPr>
            </w:pPr>
            <w:bookmarkStart w:id="12" w:name="_Hlk265674201"/>
            <w:r w:rsidRPr="0089069B">
              <w:rPr>
                <w:rFonts w:eastAsia="Calibri" w:cs="Times New Roman"/>
                <w:b/>
                <w:i/>
                <w:sz w:val="24"/>
                <w:szCs w:val="24"/>
              </w:rPr>
              <w:t>OFM (Office Files and Memoranda)</w:t>
            </w:r>
            <w:r w:rsidRPr="0089069B">
              <w:t xml:space="preserve"> </w:t>
            </w:r>
          </w:p>
        </w:tc>
      </w:tr>
      <w:tr w:rsidR="005A06D7" w:rsidRPr="0089069B" w14:paraId="60D10255" w14:textId="77777777" w:rsidTr="00722AA4">
        <w:trPr>
          <w:trHeight w:val="432"/>
        </w:trPr>
        <w:tc>
          <w:tcPr>
            <w:tcW w:w="14317" w:type="dxa"/>
            <w:tcMar>
              <w:left w:w="115" w:type="dxa"/>
              <w:right w:w="202" w:type="dxa"/>
            </w:tcMar>
          </w:tcPr>
          <w:p w14:paraId="411336BB"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192778FB"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1A58EEE2"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10B6CFBC" w14:textId="77777777" w:rsidTr="00722AA4">
        <w:trPr>
          <w:trHeight w:val="432"/>
        </w:trPr>
        <w:tc>
          <w:tcPr>
            <w:tcW w:w="14317" w:type="dxa"/>
            <w:tcMar>
              <w:left w:w="115" w:type="dxa"/>
              <w:right w:w="202" w:type="dxa"/>
            </w:tcMar>
          </w:tcPr>
          <w:p w14:paraId="4D53537D"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2E9C7AE3" w14:textId="77777777" w:rsidTr="00722AA4">
        <w:trPr>
          <w:trHeight w:val="288"/>
        </w:trPr>
        <w:tc>
          <w:tcPr>
            <w:tcW w:w="14317" w:type="dxa"/>
            <w:tcMar>
              <w:left w:w="115" w:type="dxa"/>
              <w:right w:w="202" w:type="dxa"/>
            </w:tcMar>
          </w:tcPr>
          <w:p w14:paraId="504C134C"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118D26B3"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6F125D91"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 xml:space="preserve">(1)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w:t>
            </w:r>
            <w:r w:rsidRPr="0089069B">
              <w:rPr>
                <w:rFonts w:eastAsia="Calibri" w:cs="Times New Roman"/>
                <w:i/>
                <w:sz w:val="20"/>
                <w:szCs w:val="20"/>
              </w:rPr>
              <w:lastRenderedPageBreak/>
              <w:t>documents required by law to be filed with or kept by any agency of the state of Washington; … and all other documents or records determined by the records committee… to be official public records.”</w:t>
            </w:r>
          </w:p>
        </w:tc>
      </w:tr>
      <w:bookmarkEnd w:id="12"/>
      <w:tr w:rsidR="005A06D7" w:rsidRPr="0089069B" w14:paraId="14F57287" w14:textId="77777777" w:rsidTr="00722AA4">
        <w:trPr>
          <w:trHeight w:val="441"/>
        </w:trPr>
        <w:tc>
          <w:tcPr>
            <w:tcW w:w="14317" w:type="dxa"/>
            <w:tcMar>
              <w:left w:w="115" w:type="dxa"/>
              <w:right w:w="202" w:type="dxa"/>
            </w:tcMar>
          </w:tcPr>
          <w:p w14:paraId="44233001"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14:paraId="4FBAC2E7" w14:textId="77777777" w:rsidTr="00722AA4">
        <w:trPr>
          <w:trHeight w:val="432"/>
        </w:trPr>
        <w:tc>
          <w:tcPr>
            <w:tcW w:w="14317" w:type="dxa"/>
            <w:tcMar>
              <w:left w:w="115" w:type="dxa"/>
              <w:right w:w="202" w:type="dxa"/>
            </w:tcMar>
          </w:tcPr>
          <w:p w14:paraId="2737688E" w14:textId="77777777" w:rsidR="005A06D7" w:rsidRPr="0089069B" w:rsidRDefault="005A06D7" w:rsidP="00722AA4">
            <w:pPr>
              <w:shd w:val="clear" w:color="auto" w:fill="FFFFFF"/>
              <w:spacing w:after="40"/>
              <w:ind w:left="432"/>
              <w:jc w:val="both"/>
              <w:rPr>
                <w:rFonts w:eastAsia="Calibri" w:cs="Times New Roman"/>
                <w:b/>
                <w:bCs/>
                <w:szCs w:val="22"/>
              </w:rPr>
            </w:pPr>
            <w:bookmarkStart w:id="13" w:name="rcw40.14.010"/>
            <w:r w:rsidRPr="0089069B">
              <w:rPr>
                <w:rFonts w:eastAsia="Calibri" w:cs="Times New Roman"/>
                <w:b/>
                <w:bCs/>
                <w:szCs w:val="22"/>
              </w:rPr>
              <w:t xml:space="preserve">RCW </w:t>
            </w:r>
            <w:bookmarkStart w:id="14" w:name="HIT1"/>
            <w:bookmarkEnd w:id="13"/>
            <w:bookmarkEnd w:id="14"/>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14:paraId="13B2DC51" w14:textId="77777777" w:rsidR="00514149" w:rsidRPr="0089069B" w:rsidRDefault="005A06D7" w:rsidP="00514149">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14:paraId="3EB51F3F" w14:textId="77777777" w:rsidTr="00722AA4">
        <w:trPr>
          <w:trHeight w:val="351"/>
        </w:trPr>
        <w:tc>
          <w:tcPr>
            <w:tcW w:w="14317" w:type="dxa"/>
            <w:tcMar>
              <w:left w:w="115" w:type="dxa"/>
              <w:right w:w="202" w:type="dxa"/>
            </w:tcMar>
          </w:tcPr>
          <w:p w14:paraId="4AD3E997" w14:textId="77777777" w:rsidR="005A06D7" w:rsidRPr="0089069B" w:rsidRDefault="005A06D7" w:rsidP="00A7511C">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14:paraId="54985E49" w14:textId="77777777" w:rsidTr="00722AA4">
        <w:trPr>
          <w:trHeight w:val="432"/>
        </w:trPr>
        <w:tc>
          <w:tcPr>
            <w:tcW w:w="14317" w:type="dxa"/>
            <w:tcMar>
              <w:left w:w="115" w:type="dxa"/>
              <w:right w:w="202" w:type="dxa"/>
            </w:tcMar>
          </w:tcPr>
          <w:p w14:paraId="457C821D" w14:textId="77777777"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w:t>
            </w:r>
            <w:r w:rsidR="00172714" w:rsidRPr="0089069B">
              <w:rPr>
                <w:rFonts w:eastAsia="Calibri" w:cs="Times New Roman"/>
                <w:b/>
                <w:szCs w:val="22"/>
              </w:rPr>
              <w:t xml:space="preserve">. </w:t>
            </w:r>
            <w:r w:rsidRPr="0089069B">
              <w:rPr>
                <w:rFonts w:eastAsia="Calibri" w:cs="Times New Roman"/>
                <w:b/>
                <w:szCs w:val="22"/>
              </w:rPr>
              <w:t>A records series may consist of a single type of form or a number of different types of documents that are filed together to document a specific function</w:t>
            </w:r>
            <w:r w:rsidR="00172714" w:rsidRPr="0089069B">
              <w:rPr>
                <w:rFonts w:eastAsia="Calibri" w:cs="Times New Roman"/>
                <w:b/>
                <w:szCs w:val="22"/>
              </w:rPr>
              <w:t>.</w:t>
            </w:r>
            <w:r w:rsidR="00172714" w:rsidRPr="0089069B">
              <w:rPr>
                <w:rFonts w:eastAsia="Calibri" w:cs="Times New Roman"/>
                <w:szCs w:val="22"/>
              </w:rPr>
              <w:t xml:space="preserve"> </w:t>
            </w:r>
          </w:p>
        </w:tc>
      </w:tr>
      <w:tr w:rsidR="00193EB1" w:rsidRPr="0089069B" w14:paraId="096EC0CF" w14:textId="77777777" w:rsidTr="00722AA4">
        <w:trPr>
          <w:trHeight w:val="432"/>
        </w:trPr>
        <w:tc>
          <w:tcPr>
            <w:tcW w:w="14317" w:type="dxa"/>
            <w:tcMar>
              <w:left w:w="115" w:type="dxa"/>
              <w:right w:w="202" w:type="dxa"/>
            </w:tcMar>
          </w:tcPr>
          <w:p w14:paraId="746608DB" w14:textId="77777777" w:rsidR="00193EB1" w:rsidRPr="0089069B" w:rsidRDefault="00193EB1" w:rsidP="00A7511C">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6A7C115B" w14:textId="77777777" w:rsidTr="00722AA4">
        <w:trPr>
          <w:trHeight w:val="432"/>
        </w:trPr>
        <w:tc>
          <w:tcPr>
            <w:tcW w:w="14317" w:type="dxa"/>
            <w:tcMar>
              <w:left w:w="115" w:type="dxa"/>
              <w:right w:w="202" w:type="dxa"/>
            </w:tcMar>
          </w:tcPr>
          <w:p w14:paraId="78E7736D" w14:textId="77777777" w:rsidR="00193EB1" w:rsidRPr="0089069B" w:rsidRDefault="00193EB1" w:rsidP="00A07727">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w:t>
            </w:r>
          </w:p>
          <w:p w14:paraId="62441F92"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34B2D0C9" w14:textId="77777777" w:rsidR="00791D89" w:rsidRPr="00C04DC1" w:rsidRDefault="00791D89" w:rsidP="00AD7BC1">
      <w:pPr>
        <w:pStyle w:val="BodyText2"/>
        <w:numPr>
          <w:ilvl w:val="0"/>
          <w:numId w:val="5"/>
        </w:numPr>
        <w:spacing w:after="0"/>
        <w:sectPr w:rsidR="00791D89" w:rsidRPr="00C04DC1" w:rsidSect="00EE7625">
          <w:footerReference w:type="default" r:id="rId15"/>
          <w:pgSz w:w="15840" w:h="12240" w:orient="landscape" w:code="1"/>
          <w:pgMar w:top="1080" w:right="720" w:bottom="1080" w:left="720" w:header="1080" w:footer="720" w:gutter="0"/>
          <w:cols w:space="720"/>
          <w:docGrid w:linePitch="360"/>
        </w:sectPr>
      </w:pPr>
    </w:p>
    <w:p w14:paraId="4B008B1B" w14:textId="77777777" w:rsidR="005A06D7" w:rsidRDefault="005A06D7"/>
    <w:p w14:paraId="6EE56DB6" w14:textId="77777777" w:rsidR="00092EF0" w:rsidRDefault="00092EF0"/>
    <w:p w14:paraId="72AED653" w14:textId="77777777" w:rsidR="00092EF0" w:rsidRDefault="00092EF0">
      <w:pPr>
        <w:sectPr w:rsidR="00092EF0" w:rsidSect="00C51A2B">
          <w:footerReference w:type="default" r:id="rId16"/>
          <w:type w:val="continuous"/>
          <w:pgSz w:w="15840" w:h="12240" w:orient="landscape" w:code="1"/>
          <w:pgMar w:top="1080" w:right="720" w:bottom="1080" w:left="720" w:header="1080" w:footer="720" w:gutter="0"/>
          <w:cols w:space="720"/>
          <w:docGrid w:linePitch="360"/>
        </w:sectPr>
      </w:pPr>
    </w:p>
    <w:tbl>
      <w:tblPr>
        <w:tblW w:w="0" w:type="auto"/>
        <w:tblInd w:w="108" w:type="dxa"/>
        <w:tblLook w:val="01E0" w:firstRow="1" w:lastRow="1" w:firstColumn="1" w:lastColumn="1" w:noHBand="0" w:noVBand="0"/>
      </w:tblPr>
      <w:tblGrid>
        <w:gridCol w:w="7205"/>
        <w:gridCol w:w="7205"/>
      </w:tblGrid>
      <w:tr w:rsidR="00E7522C" w:rsidRPr="00C04DC1" w14:paraId="7D2959A1" w14:textId="77777777" w:rsidTr="007F1891">
        <w:tc>
          <w:tcPr>
            <w:tcW w:w="7205" w:type="dxa"/>
            <w:vAlign w:val="center"/>
          </w:tcPr>
          <w:p w14:paraId="38612E0E" w14:textId="77777777" w:rsidR="00E7522C" w:rsidRPr="00C04DC1" w:rsidRDefault="00E7522C" w:rsidP="00BA61D4">
            <w:pPr>
              <w:pStyle w:val="TOCwno"/>
              <w:jc w:val="right"/>
            </w:pPr>
            <w:r w:rsidRPr="00C04DC1">
              <w:lastRenderedPageBreak/>
              <w:br w:type="page"/>
            </w:r>
            <w:bookmarkStart w:id="15" w:name="_Toc217103241"/>
            <w:bookmarkStart w:id="16" w:name="_Toc218929187"/>
            <w:bookmarkStart w:id="17" w:name="_Toc219518916"/>
            <w:bookmarkStart w:id="18" w:name="_Toc342311458"/>
            <w:r w:rsidRPr="00C04DC1">
              <w:t>INDEXES</w:t>
            </w:r>
            <w:bookmarkStart w:id="19" w:name="_Toc215467447"/>
            <w:bookmarkEnd w:id="15"/>
            <w:bookmarkEnd w:id="16"/>
            <w:bookmarkEnd w:id="17"/>
            <w:bookmarkEnd w:id="18"/>
          </w:p>
        </w:tc>
        <w:tc>
          <w:tcPr>
            <w:tcW w:w="7205" w:type="dxa"/>
            <w:tcMar>
              <w:left w:w="115" w:type="dxa"/>
              <w:right w:w="302" w:type="dxa"/>
            </w:tcMar>
            <w:vAlign w:val="center"/>
          </w:tcPr>
          <w:p w14:paraId="0330AB54" w14:textId="77777777" w:rsidR="00E7522C" w:rsidRPr="00C04DC1" w:rsidRDefault="00E7522C" w:rsidP="00092EF0">
            <w:pPr>
              <w:pStyle w:val="StyleNormal16NotBold"/>
              <w:spacing w:after="120"/>
              <w:jc w:val="left"/>
              <w:rPr>
                <w:sz w:val="28"/>
                <w:szCs w:val="28"/>
              </w:rPr>
            </w:pPr>
            <w:r w:rsidRPr="00C04DC1">
              <w:t>ARCHIVAL RECORDS</w:t>
            </w:r>
          </w:p>
        </w:tc>
      </w:tr>
    </w:tbl>
    <w:bookmarkEnd w:id="19"/>
    <w:p w14:paraId="36606476" w14:textId="77777777" w:rsidR="000F11E7" w:rsidRPr="000F11E7" w:rsidRDefault="000F11E7" w:rsidP="000F11E7">
      <w:pPr>
        <w:pStyle w:val="BodyText2"/>
        <w:spacing w:after="0"/>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14:paraId="2AFACDB9" w14:textId="77777777" w:rsidR="005C79CE" w:rsidRDefault="00912D24" w:rsidP="00EE74A9">
      <w:pPr>
        <w:pStyle w:val="BodyText2"/>
        <w:spacing w:after="0"/>
        <w:rPr>
          <w:noProof/>
          <w:sz w:val="18"/>
          <w:szCs w:val="18"/>
        </w:rPr>
        <w:sectPr w:rsidR="005C79CE" w:rsidSect="005C79CE">
          <w:footerReference w:type="default" r:id="rId17"/>
          <w:pgSz w:w="15840" w:h="12240" w:orient="landscape" w:code="1"/>
          <w:pgMar w:top="1080" w:right="720" w:bottom="1080" w:left="720" w:header="1080" w:footer="720" w:gutter="0"/>
          <w:cols w:space="720"/>
          <w:docGrid w:linePitch="360"/>
        </w:sectPr>
      </w:pPr>
      <w:r w:rsidRPr="00C04DC1">
        <w:rPr>
          <w:sz w:val="18"/>
          <w:szCs w:val="18"/>
        </w:rPr>
        <w:fldChar w:fldCharType="begin"/>
      </w:r>
      <w:r w:rsidR="00EB3979" w:rsidRPr="00C04DC1">
        <w:rPr>
          <w:sz w:val="18"/>
          <w:szCs w:val="18"/>
        </w:rPr>
        <w:instrText xml:space="preserve"> INDEX \f "archival" \e "</w:instrText>
      </w:r>
      <w:r w:rsidR="00EB3979" w:rsidRPr="00C04DC1">
        <w:rPr>
          <w:sz w:val="18"/>
          <w:szCs w:val="18"/>
        </w:rPr>
        <w:tab/>
        <w:instrText xml:space="preserve">"  \c "2" \z "1033"  \* MERGEFORMAT  \* MERGEFORMAT </w:instrText>
      </w:r>
      <w:r w:rsidRPr="00C04DC1">
        <w:rPr>
          <w:sz w:val="18"/>
          <w:szCs w:val="18"/>
        </w:rPr>
        <w:fldChar w:fldCharType="separate"/>
      </w:r>
    </w:p>
    <w:p w14:paraId="72B2F74A" w14:textId="77777777" w:rsidR="005C79CE" w:rsidRDefault="005C79CE">
      <w:pPr>
        <w:pStyle w:val="Index1"/>
        <w:tabs>
          <w:tab w:val="right" w:leader="dot" w:pos="6830"/>
        </w:tabs>
        <w:rPr>
          <w:noProof/>
        </w:rPr>
      </w:pPr>
      <w:r>
        <w:rPr>
          <w:noProof/>
        </w:rPr>
        <w:t>AGENCY MANAGEMENT</w:t>
      </w:r>
    </w:p>
    <w:p w14:paraId="56C5BDDA" w14:textId="77777777" w:rsidR="005C79CE" w:rsidRDefault="005C79CE">
      <w:pPr>
        <w:pStyle w:val="Index2"/>
        <w:tabs>
          <w:tab w:val="right" w:leader="dot" w:pos="6830"/>
        </w:tabs>
        <w:rPr>
          <w:noProof/>
        </w:rPr>
      </w:pPr>
      <w:r>
        <w:rPr>
          <w:noProof/>
        </w:rPr>
        <w:t>Legislative Files</w:t>
      </w:r>
    </w:p>
    <w:p w14:paraId="7B114AA7" w14:textId="77777777" w:rsidR="005C79CE" w:rsidRDefault="005C79CE">
      <w:pPr>
        <w:pStyle w:val="Index3"/>
        <w:tabs>
          <w:tab w:val="right" w:leader="dot" w:pos="6830"/>
        </w:tabs>
        <w:rPr>
          <w:noProof/>
        </w:rPr>
      </w:pPr>
      <w:r>
        <w:rPr>
          <w:noProof/>
        </w:rPr>
        <w:t>Rulemaking Files</w:t>
      </w:r>
      <w:r>
        <w:rPr>
          <w:noProof/>
        </w:rPr>
        <w:tab/>
        <w:t>4</w:t>
      </w:r>
    </w:p>
    <w:p w14:paraId="6169EF8A" w14:textId="77777777" w:rsidR="005C79CE" w:rsidRDefault="005C79CE">
      <w:pPr>
        <w:pStyle w:val="Index1"/>
        <w:tabs>
          <w:tab w:val="right" w:leader="dot" w:pos="6830"/>
        </w:tabs>
        <w:rPr>
          <w:noProof/>
        </w:rPr>
      </w:pPr>
      <w:r>
        <w:rPr>
          <w:noProof/>
        </w:rPr>
        <w:t>ENFORCEMENT</w:t>
      </w:r>
    </w:p>
    <w:p w14:paraId="3817592D" w14:textId="77777777" w:rsidR="005C79CE" w:rsidRDefault="005C79CE">
      <w:pPr>
        <w:pStyle w:val="Index2"/>
        <w:tabs>
          <w:tab w:val="right" w:leader="dot" w:pos="6830"/>
        </w:tabs>
        <w:rPr>
          <w:noProof/>
        </w:rPr>
      </w:pPr>
      <w:r>
        <w:rPr>
          <w:noProof/>
        </w:rPr>
        <w:t>Enforcement</w:t>
      </w:r>
    </w:p>
    <w:p w14:paraId="72C4D73B" w14:textId="77777777" w:rsidR="005C79CE" w:rsidRDefault="005C79CE">
      <w:pPr>
        <w:pStyle w:val="Index3"/>
        <w:tabs>
          <w:tab w:val="right" w:leader="dot" w:pos="6830"/>
        </w:tabs>
        <w:rPr>
          <w:noProof/>
        </w:rPr>
      </w:pPr>
      <w:r>
        <w:rPr>
          <w:noProof/>
        </w:rPr>
        <w:t>Administrative Orders</w:t>
      </w:r>
      <w:r>
        <w:rPr>
          <w:noProof/>
        </w:rPr>
        <w:tab/>
        <w:t>5</w:t>
      </w:r>
    </w:p>
    <w:p w14:paraId="0481E201" w14:textId="77777777" w:rsidR="005C79CE" w:rsidRDefault="005C79CE" w:rsidP="00EE74A9">
      <w:pPr>
        <w:pStyle w:val="BodyText2"/>
        <w:spacing w:after="0"/>
        <w:rPr>
          <w:noProof/>
          <w:sz w:val="18"/>
          <w:szCs w:val="18"/>
        </w:rPr>
        <w:sectPr w:rsidR="005C79CE" w:rsidSect="005C79CE">
          <w:type w:val="continuous"/>
          <w:pgSz w:w="15840" w:h="12240" w:orient="landscape" w:code="1"/>
          <w:pgMar w:top="1080" w:right="720" w:bottom="1080" w:left="720" w:header="1080" w:footer="720" w:gutter="0"/>
          <w:cols w:num="2" w:space="720"/>
          <w:docGrid w:linePitch="360"/>
        </w:sectPr>
      </w:pPr>
    </w:p>
    <w:p w14:paraId="05C805AD" w14:textId="77777777" w:rsidR="001408D6" w:rsidRPr="00EE74A9" w:rsidRDefault="00912D24" w:rsidP="00EE74A9">
      <w:pPr>
        <w:pStyle w:val="BodyText2"/>
        <w:spacing w:after="0"/>
        <w:rPr>
          <w:sz w:val="4"/>
          <w:szCs w:val="4"/>
        </w:rPr>
      </w:pPr>
      <w:r w:rsidRPr="00C04DC1">
        <w:fldChar w:fldCharType="end"/>
      </w:r>
      <w:r w:rsidR="00746C36" w:rsidRPr="00C04DC1">
        <w:tab/>
      </w:r>
    </w:p>
    <w:p w14:paraId="658E71FF" w14:textId="77777777" w:rsidR="001241CD" w:rsidRDefault="001241CD" w:rsidP="00092EF0">
      <w:pPr>
        <w:pStyle w:val="Normal16"/>
        <w:spacing w:after="0"/>
        <w:rPr>
          <w:sz w:val="22"/>
          <w:szCs w:val="22"/>
        </w:rPr>
      </w:pPr>
    </w:p>
    <w:p w14:paraId="24B82DAA" w14:textId="77777777" w:rsidR="00092EF0" w:rsidRDefault="00092EF0" w:rsidP="00092EF0">
      <w:pPr>
        <w:pStyle w:val="Normal16"/>
        <w:spacing w:after="0"/>
        <w:rPr>
          <w:sz w:val="22"/>
          <w:szCs w:val="22"/>
        </w:rPr>
      </w:pPr>
    </w:p>
    <w:p w14:paraId="48BC870F" w14:textId="77777777" w:rsidR="00092EF0" w:rsidRPr="00092EF0" w:rsidRDefault="007F1891" w:rsidP="007F1891">
      <w:pPr>
        <w:pStyle w:val="Normal16"/>
        <w:tabs>
          <w:tab w:val="left" w:pos="4091"/>
        </w:tabs>
        <w:spacing w:after="0"/>
        <w:jc w:val="left"/>
        <w:rPr>
          <w:sz w:val="22"/>
          <w:szCs w:val="22"/>
        </w:rPr>
      </w:pPr>
      <w:r>
        <w:rPr>
          <w:sz w:val="22"/>
          <w:szCs w:val="22"/>
        </w:rPr>
        <w:tab/>
      </w:r>
    </w:p>
    <w:p w14:paraId="03961C0D" w14:textId="77777777" w:rsidR="001241CD" w:rsidRDefault="001241CD" w:rsidP="00515020">
      <w:pPr>
        <w:pStyle w:val="Normal16"/>
      </w:pPr>
      <w:r>
        <w:t>INDEX: ESSENTIAL RECORDS</w:t>
      </w:r>
    </w:p>
    <w:p w14:paraId="30BECAC8" w14:textId="77777777" w:rsidR="001241CD" w:rsidRDefault="001241CD" w:rsidP="001241CD">
      <w:pPr>
        <w:pStyle w:val="BodyText2"/>
        <w:spacing w:after="0"/>
        <w:jc w:val="center"/>
        <w:rPr>
          <w:i/>
          <w:szCs w:val="22"/>
        </w:rPr>
      </w:pPr>
      <w:r w:rsidRPr="001241CD">
        <w:rPr>
          <w:i/>
          <w:szCs w:val="22"/>
        </w:rPr>
        <w:t>See the State G</w:t>
      </w:r>
      <w:r>
        <w:rPr>
          <w:i/>
          <w:szCs w:val="22"/>
        </w:rPr>
        <w:t>overnment</w:t>
      </w:r>
      <w:r w:rsidRPr="001241CD">
        <w:rPr>
          <w:i/>
          <w:szCs w:val="22"/>
        </w:rPr>
        <w:t xml:space="preserve"> General Records Retention Schedule for </w:t>
      </w:r>
      <w:r w:rsidR="004B6B1F">
        <w:rPr>
          <w:i/>
          <w:szCs w:val="22"/>
        </w:rPr>
        <w:t xml:space="preserve">additional </w:t>
      </w:r>
      <w:r w:rsidRPr="001241CD">
        <w:rPr>
          <w:i/>
          <w:szCs w:val="22"/>
        </w:rPr>
        <w:t>“Essential” records.</w:t>
      </w:r>
    </w:p>
    <w:p w14:paraId="22762D01" w14:textId="77777777" w:rsidR="005C79CE" w:rsidRDefault="00912D24" w:rsidP="004B6B1F">
      <w:pPr>
        <w:pStyle w:val="BodyText2"/>
        <w:spacing w:after="0"/>
        <w:rPr>
          <w:noProof/>
          <w:sz w:val="18"/>
          <w:szCs w:val="18"/>
        </w:rPr>
        <w:sectPr w:rsidR="005C79CE" w:rsidSect="005C79CE">
          <w:type w:val="continuous"/>
          <w:pgSz w:w="15840" w:h="12240" w:orient="landscape" w:code="1"/>
          <w:pgMar w:top="1080" w:right="720" w:bottom="1080" w:left="720" w:header="1080" w:footer="720" w:gutter="0"/>
          <w:cols w:space="720"/>
          <w:docGrid w:linePitch="360"/>
        </w:sectPr>
      </w:pPr>
      <w:r w:rsidRPr="006414DE">
        <w:rPr>
          <w:sz w:val="18"/>
          <w:szCs w:val="18"/>
        </w:rPr>
        <w:fldChar w:fldCharType="begin"/>
      </w:r>
      <w:r w:rsidR="004B6B1F" w:rsidRPr="006414DE">
        <w:rPr>
          <w:sz w:val="18"/>
          <w:szCs w:val="18"/>
        </w:rPr>
        <w:instrText xml:space="preserve"> INDEX \f "essential" \e "</w:instrText>
      </w:r>
      <w:r w:rsidR="004B6B1F" w:rsidRPr="006414DE">
        <w:rPr>
          <w:sz w:val="18"/>
          <w:szCs w:val="18"/>
        </w:rPr>
        <w:tab/>
        <w:instrText xml:space="preserve">"  \c "2" \z "1033"  \* MERGEFORMAT  \* MERGEFORMAT </w:instrText>
      </w:r>
      <w:r w:rsidRPr="006414DE">
        <w:rPr>
          <w:sz w:val="18"/>
          <w:szCs w:val="18"/>
        </w:rPr>
        <w:fldChar w:fldCharType="separate"/>
      </w:r>
    </w:p>
    <w:p w14:paraId="2AA94ABE" w14:textId="77777777" w:rsidR="005C79CE" w:rsidRDefault="005C79CE">
      <w:pPr>
        <w:pStyle w:val="Index1"/>
        <w:tabs>
          <w:tab w:val="right" w:leader="dot" w:pos="6830"/>
        </w:tabs>
        <w:rPr>
          <w:noProof/>
        </w:rPr>
      </w:pPr>
      <w:r>
        <w:rPr>
          <w:noProof/>
        </w:rPr>
        <w:t>LICENSING, CHARTERING AND REGISTRATION</w:t>
      </w:r>
    </w:p>
    <w:p w14:paraId="3BA52A86" w14:textId="77777777" w:rsidR="005C79CE" w:rsidRDefault="005C79CE">
      <w:pPr>
        <w:pStyle w:val="Index2"/>
        <w:tabs>
          <w:tab w:val="right" w:leader="dot" w:pos="6830"/>
        </w:tabs>
        <w:rPr>
          <w:noProof/>
        </w:rPr>
      </w:pPr>
      <w:r>
        <w:rPr>
          <w:noProof/>
        </w:rPr>
        <w:t>Licensing, Chartering and Registration</w:t>
      </w:r>
    </w:p>
    <w:p w14:paraId="4A5D25CE" w14:textId="77777777" w:rsidR="005C79CE" w:rsidRDefault="005C79CE">
      <w:pPr>
        <w:pStyle w:val="Index3"/>
        <w:tabs>
          <w:tab w:val="right" w:leader="dot" w:pos="6830"/>
        </w:tabs>
        <w:rPr>
          <w:noProof/>
        </w:rPr>
      </w:pPr>
      <w:r>
        <w:rPr>
          <w:noProof/>
        </w:rPr>
        <w:t>Regulated Entity or Offering Files</w:t>
      </w:r>
      <w:r>
        <w:rPr>
          <w:noProof/>
        </w:rPr>
        <w:tab/>
        <w:t>10</w:t>
      </w:r>
    </w:p>
    <w:p w14:paraId="7280227B" w14:textId="77777777" w:rsidR="005C79CE" w:rsidRDefault="005C79CE" w:rsidP="004B6B1F">
      <w:pPr>
        <w:pStyle w:val="BodyText2"/>
        <w:spacing w:after="0"/>
        <w:rPr>
          <w:noProof/>
          <w:sz w:val="18"/>
          <w:szCs w:val="18"/>
        </w:rPr>
        <w:sectPr w:rsidR="005C79CE" w:rsidSect="005C79CE">
          <w:type w:val="continuous"/>
          <w:pgSz w:w="15840" w:h="12240" w:orient="landscape" w:code="1"/>
          <w:pgMar w:top="1080" w:right="720" w:bottom="1080" w:left="720" w:header="1080" w:footer="720" w:gutter="0"/>
          <w:cols w:num="2" w:space="720"/>
          <w:docGrid w:linePitch="360"/>
        </w:sectPr>
      </w:pPr>
    </w:p>
    <w:p w14:paraId="38B7AFF0" w14:textId="77777777" w:rsidR="004B6B1F" w:rsidRPr="00EE74A9" w:rsidRDefault="00912D24" w:rsidP="004B6B1F">
      <w:pPr>
        <w:pStyle w:val="BodyText2"/>
        <w:spacing w:after="0"/>
        <w:rPr>
          <w:sz w:val="4"/>
          <w:szCs w:val="4"/>
        </w:rPr>
      </w:pPr>
      <w:r w:rsidRPr="006414DE">
        <w:fldChar w:fldCharType="end"/>
      </w:r>
      <w:r w:rsidR="004B6B1F" w:rsidRPr="00C04DC1">
        <w:tab/>
      </w:r>
    </w:p>
    <w:p w14:paraId="79E54959" w14:textId="77777777" w:rsidR="004B6B1F" w:rsidRDefault="004B6B1F" w:rsidP="004B6B1F">
      <w:pPr>
        <w:pStyle w:val="BodyText2"/>
        <w:spacing w:after="0" w:line="240" w:lineRule="auto"/>
        <w:rPr>
          <w:szCs w:val="22"/>
        </w:rPr>
      </w:pPr>
    </w:p>
    <w:p w14:paraId="6C3BE041" w14:textId="77777777" w:rsidR="00092EF0" w:rsidRDefault="00092EF0" w:rsidP="004B6B1F">
      <w:pPr>
        <w:pStyle w:val="BodyText2"/>
        <w:spacing w:after="0" w:line="240" w:lineRule="auto"/>
        <w:rPr>
          <w:szCs w:val="22"/>
        </w:rPr>
      </w:pPr>
    </w:p>
    <w:p w14:paraId="50170071" w14:textId="77777777" w:rsidR="00092EF0" w:rsidRPr="004B6B1F" w:rsidRDefault="00092EF0" w:rsidP="004B6B1F">
      <w:pPr>
        <w:pStyle w:val="BodyText2"/>
        <w:spacing w:after="0" w:line="240" w:lineRule="auto"/>
        <w:rPr>
          <w:szCs w:val="22"/>
        </w:rPr>
      </w:pPr>
    </w:p>
    <w:p w14:paraId="1D78DF5F" w14:textId="77777777" w:rsidR="00E7522C" w:rsidRPr="00C04DC1" w:rsidRDefault="00092EF0" w:rsidP="00746C36">
      <w:pPr>
        <w:pStyle w:val="Normal16"/>
      </w:pPr>
      <w:r>
        <w:t xml:space="preserve">INDEX: </w:t>
      </w:r>
      <w:r w:rsidR="00E7522C" w:rsidRPr="00C04DC1">
        <w:t>DISPOSITION AUTHORITY NUMBERS (dans)</w:t>
      </w:r>
    </w:p>
    <w:p w14:paraId="411DFDB4" w14:textId="77777777" w:rsidR="005C79CE" w:rsidRDefault="00912D24" w:rsidP="00E7522C">
      <w:pPr>
        <w:pStyle w:val="BodyText2"/>
        <w:spacing w:after="0"/>
        <w:rPr>
          <w:noProof/>
          <w:sz w:val="18"/>
          <w:szCs w:val="18"/>
        </w:rPr>
        <w:sectPr w:rsidR="005C79CE" w:rsidSect="005C79CE">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E7522C" w:rsidRPr="00C04DC1">
        <w:rPr>
          <w:sz w:val="18"/>
          <w:szCs w:val="18"/>
        </w:rPr>
        <w:instrText xml:space="preserve"> INDEX \f "dan" \e"</w:instrText>
      </w:r>
      <w:r w:rsidR="00E7522C" w:rsidRPr="00C04DC1">
        <w:rPr>
          <w:sz w:val="18"/>
          <w:szCs w:val="18"/>
        </w:rPr>
        <w:tab/>
        <w:instrText xml:space="preserve">"  \c "4" \z "1033"  \* MERGEFORMAT </w:instrText>
      </w:r>
      <w:r w:rsidRPr="00C04DC1">
        <w:rPr>
          <w:sz w:val="18"/>
          <w:szCs w:val="18"/>
        </w:rPr>
        <w:fldChar w:fldCharType="separate"/>
      </w:r>
    </w:p>
    <w:p w14:paraId="369AB317" w14:textId="77777777" w:rsidR="005C79CE" w:rsidRDefault="005C79CE">
      <w:pPr>
        <w:pStyle w:val="Index1"/>
        <w:tabs>
          <w:tab w:val="right" w:leader="dot" w:pos="3050"/>
        </w:tabs>
        <w:rPr>
          <w:noProof/>
        </w:rPr>
      </w:pPr>
      <w:r>
        <w:rPr>
          <w:noProof/>
        </w:rPr>
        <w:t>12-12-68358</w:t>
      </w:r>
      <w:r>
        <w:rPr>
          <w:noProof/>
        </w:rPr>
        <w:tab/>
        <w:t>4</w:t>
      </w:r>
    </w:p>
    <w:p w14:paraId="67D544E2" w14:textId="77777777" w:rsidR="005C79CE" w:rsidRDefault="005C79CE">
      <w:pPr>
        <w:pStyle w:val="Index1"/>
        <w:tabs>
          <w:tab w:val="right" w:leader="dot" w:pos="3050"/>
        </w:tabs>
        <w:rPr>
          <w:noProof/>
        </w:rPr>
      </w:pPr>
      <w:r>
        <w:rPr>
          <w:noProof/>
        </w:rPr>
        <w:t>12-12-68359</w:t>
      </w:r>
      <w:r>
        <w:rPr>
          <w:noProof/>
        </w:rPr>
        <w:tab/>
        <w:t>5</w:t>
      </w:r>
    </w:p>
    <w:p w14:paraId="7BC06F89" w14:textId="77777777" w:rsidR="005C79CE" w:rsidRDefault="005C79CE">
      <w:pPr>
        <w:pStyle w:val="Index1"/>
        <w:tabs>
          <w:tab w:val="right" w:leader="dot" w:pos="3050"/>
        </w:tabs>
        <w:rPr>
          <w:noProof/>
        </w:rPr>
      </w:pPr>
      <w:r>
        <w:rPr>
          <w:noProof/>
        </w:rPr>
        <w:t>12-12-68360</w:t>
      </w:r>
      <w:r>
        <w:rPr>
          <w:noProof/>
        </w:rPr>
        <w:tab/>
        <w:t>5</w:t>
      </w:r>
    </w:p>
    <w:p w14:paraId="2083C804" w14:textId="77777777" w:rsidR="005C79CE" w:rsidRDefault="005C79CE">
      <w:pPr>
        <w:pStyle w:val="Index1"/>
        <w:tabs>
          <w:tab w:val="right" w:leader="dot" w:pos="3050"/>
        </w:tabs>
        <w:rPr>
          <w:noProof/>
        </w:rPr>
      </w:pPr>
      <w:r>
        <w:rPr>
          <w:noProof/>
        </w:rPr>
        <w:t>12-12-68361</w:t>
      </w:r>
      <w:r>
        <w:rPr>
          <w:noProof/>
        </w:rPr>
        <w:tab/>
        <w:t>6</w:t>
      </w:r>
    </w:p>
    <w:p w14:paraId="7A9D14FF" w14:textId="77777777" w:rsidR="005C79CE" w:rsidRDefault="005C79CE">
      <w:pPr>
        <w:pStyle w:val="Index1"/>
        <w:tabs>
          <w:tab w:val="right" w:leader="dot" w:pos="3050"/>
        </w:tabs>
        <w:rPr>
          <w:noProof/>
        </w:rPr>
      </w:pPr>
      <w:r>
        <w:rPr>
          <w:noProof/>
        </w:rPr>
        <w:t>12-12-68362</w:t>
      </w:r>
      <w:r>
        <w:rPr>
          <w:noProof/>
        </w:rPr>
        <w:tab/>
        <w:t>6</w:t>
      </w:r>
    </w:p>
    <w:p w14:paraId="773B68C7" w14:textId="77777777" w:rsidR="005C79CE" w:rsidRDefault="005C79CE">
      <w:pPr>
        <w:pStyle w:val="Index1"/>
        <w:tabs>
          <w:tab w:val="right" w:leader="dot" w:pos="3050"/>
        </w:tabs>
        <w:rPr>
          <w:noProof/>
        </w:rPr>
      </w:pPr>
      <w:r>
        <w:rPr>
          <w:noProof/>
        </w:rPr>
        <w:t>12-12-68363</w:t>
      </w:r>
      <w:r>
        <w:rPr>
          <w:noProof/>
        </w:rPr>
        <w:tab/>
        <w:t>7</w:t>
      </w:r>
    </w:p>
    <w:p w14:paraId="3D2F9B18" w14:textId="77777777" w:rsidR="005C79CE" w:rsidRDefault="005C79CE">
      <w:pPr>
        <w:pStyle w:val="Index1"/>
        <w:tabs>
          <w:tab w:val="right" w:leader="dot" w:pos="3050"/>
        </w:tabs>
        <w:rPr>
          <w:noProof/>
        </w:rPr>
      </w:pPr>
      <w:r>
        <w:rPr>
          <w:noProof/>
        </w:rPr>
        <w:t>12-12-68364</w:t>
      </w:r>
      <w:r>
        <w:rPr>
          <w:noProof/>
        </w:rPr>
        <w:tab/>
        <w:t>8</w:t>
      </w:r>
    </w:p>
    <w:p w14:paraId="665DCAD9" w14:textId="77777777" w:rsidR="005C79CE" w:rsidRDefault="005C79CE">
      <w:pPr>
        <w:pStyle w:val="Index1"/>
        <w:tabs>
          <w:tab w:val="right" w:leader="dot" w:pos="3050"/>
        </w:tabs>
        <w:rPr>
          <w:noProof/>
        </w:rPr>
      </w:pPr>
      <w:r>
        <w:rPr>
          <w:noProof/>
        </w:rPr>
        <w:t>12-12-68365</w:t>
      </w:r>
      <w:r>
        <w:rPr>
          <w:noProof/>
        </w:rPr>
        <w:tab/>
        <w:t>9</w:t>
      </w:r>
    </w:p>
    <w:p w14:paraId="373BCC96" w14:textId="77777777" w:rsidR="005C79CE" w:rsidRDefault="005C79CE">
      <w:pPr>
        <w:pStyle w:val="Index1"/>
        <w:tabs>
          <w:tab w:val="right" w:leader="dot" w:pos="3050"/>
        </w:tabs>
        <w:rPr>
          <w:noProof/>
        </w:rPr>
      </w:pPr>
      <w:r>
        <w:rPr>
          <w:noProof/>
        </w:rPr>
        <w:t>12-12-68366</w:t>
      </w:r>
      <w:r>
        <w:rPr>
          <w:noProof/>
        </w:rPr>
        <w:tab/>
        <w:t>10</w:t>
      </w:r>
    </w:p>
    <w:p w14:paraId="0C246399" w14:textId="77777777" w:rsidR="005C79CE" w:rsidRDefault="005C79CE">
      <w:pPr>
        <w:pStyle w:val="Index1"/>
        <w:tabs>
          <w:tab w:val="right" w:leader="dot" w:pos="3050"/>
        </w:tabs>
        <w:rPr>
          <w:noProof/>
        </w:rPr>
      </w:pPr>
      <w:r>
        <w:rPr>
          <w:noProof/>
        </w:rPr>
        <w:t>12-12-68367</w:t>
      </w:r>
      <w:r>
        <w:rPr>
          <w:noProof/>
        </w:rPr>
        <w:tab/>
        <w:t>11</w:t>
      </w:r>
    </w:p>
    <w:p w14:paraId="6B0D9489" w14:textId="77777777" w:rsidR="005C79CE" w:rsidRDefault="005C79CE">
      <w:pPr>
        <w:pStyle w:val="Index1"/>
        <w:tabs>
          <w:tab w:val="right" w:leader="dot" w:pos="3050"/>
        </w:tabs>
        <w:rPr>
          <w:noProof/>
        </w:rPr>
      </w:pPr>
      <w:r>
        <w:rPr>
          <w:noProof/>
        </w:rPr>
        <w:t>12-12-68368</w:t>
      </w:r>
      <w:r>
        <w:rPr>
          <w:noProof/>
        </w:rPr>
        <w:tab/>
        <w:t>12</w:t>
      </w:r>
    </w:p>
    <w:p w14:paraId="03082F34" w14:textId="77777777" w:rsidR="005C79CE" w:rsidRDefault="005C79CE" w:rsidP="00E7522C">
      <w:pPr>
        <w:pStyle w:val="BodyText2"/>
        <w:spacing w:after="0"/>
        <w:rPr>
          <w:noProof/>
          <w:sz w:val="18"/>
          <w:szCs w:val="18"/>
        </w:rPr>
        <w:sectPr w:rsidR="005C79CE" w:rsidSect="005C79CE">
          <w:type w:val="continuous"/>
          <w:pgSz w:w="15840" w:h="12240" w:orient="landscape" w:code="1"/>
          <w:pgMar w:top="1080" w:right="720" w:bottom="1080" w:left="720" w:header="1080" w:footer="720" w:gutter="0"/>
          <w:cols w:num="4" w:space="720"/>
          <w:docGrid w:linePitch="360"/>
        </w:sectPr>
      </w:pPr>
    </w:p>
    <w:p w14:paraId="6C0792DD" w14:textId="77777777" w:rsidR="00E7522C" w:rsidRPr="00C04DC1" w:rsidRDefault="00912D24" w:rsidP="00E7522C">
      <w:pPr>
        <w:pStyle w:val="BodyText2"/>
        <w:spacing w:after="0"/>
        <w:rPr>
          <w:sz w:val="18"/>
          <w:szCs w:val="18"/>
        </w:rPr>
      </w:pPr>
      <w:r w:rsidRPr="00C04DC1">
        <w:rPr>
          <w:sz w:val="18"/>
          <w:szCs w:val="18"/>
        </w:rPr>
        <w:fldChar w:fldCharType="end"/>
      </w:r>
    </w:p>
    <w:p w14:paraId="799A123C" w14:textId="77777777" w:rsidR="00954A50" w:rsidRPr="00C04DC1" w:rsidRDefault="00954A50" w:rsidP="00E7522C">
      <w:pPr>
        <w:pStyle w:val="BodyText2"/>
        <w:spacing w:after="0"/>
        <w:rPr>
          <w:sz w:val="18"/>
          <w:szCs w:val="18"/>
        </w:rPr>
        <w:sectPr w:rsidR="00954A50" w:rsidRPr="00C04DC1" w:rsidSect="005C79CE">
          <w:type w:val="continuous"/>
          <w:pgSz w:w="15840" w:h="12240" w:orient="landscape" w:code="1"/>
          <w:pgMar w:top="1080" w:right="720" w:bottom="1080" w:left="720" w:header="1080" w:footer="720" w:gutter="0"/>
          <w:cols w:space="720"/>
          <w:docGrid w:linePitch="360"/>
        </w:sectPr>
      </w:pPr>
    </w:p>
    <w:p w14:paraId="26BA7292" w14:textId="77777777" w:rsidR="00954A50" w:rsidRDefault="00954A50" w:rsidP="00746C36">
      <w:pPr>
        <w:pStyle w:val="Normal16"/>
      </w:pPr>
      <w:r w:rsidRPr="00C04DC1">
        <w:lastRenderedPageBreak/>
        <w:t>INDEX: SubjectS</w:t>
      </w:r>
    </w:p>
    <w:p w14:paraId="59CA1EBC" w14:textId="77777777" w:rsidR="00177FBE" w:rsidRPr="00177FBE" w:rsidRDefault="00177FBE" w:rsidP="00177FBE">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3A09E804" w14:textId="77777777" w:rsidR="00123845" w:rsidRDefault="00912D24" w:rsidP="00954A50">
      <w:pPr>
        <w:pStyle w:val="BodyText2"/>
        <w:rPr>
          <w:noProof/>
        </w:rPr>
        <w:sectPr w:rsidR="00123845" w:rsidSect="00123845">
          <w:headerReference w:type="even" r:id="rId18"/>
          <w:footerReference w:type="default" r:id="rId19"/>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14:paraId="2916B380" w14:textId="77777777" w:rsidR="00123845" w:rsidRDefault="00123845">
      <w:pPr>
        <w:pStyle w:val="IndexHeading"/>
        <w:keepNext/>
        <w:tabs>
          <w:tab w:val="right" w:leader="dot" w:pos="4310"/>
        </w:tabs>
        <w:rPr>
          <w:rFonts w:asciiTheme="minorHAnsi" w:eastAsiaTheme="minorEastAsia" w:hAnsiTheme="minorHAnsi" w:cstheme="minorBidi"/>
          <w:b w:val="0"/>
          <w:bCs w:val="0"/>
          <w:noProof/>
        </w:rPr>
      </w:pPr>
      <w:r>
        <w:rPr>
          <w:noProof/>
        </w:rPr>
        <w:t>A</w:t>
      </w:r>
    </w:p>
    <w:p w14:paraId="66F10B5E" w14:textId="77777777" w:rsidR="00123845" w:rsidRDefault="00123845">
      <w:pPr>
        <w:pStyle w:val="Index1"/>
        <w:tabs>
          <w:tab w:val="right" w:leader="dot" w:pos="4310"/>
        </w:tabs>
        <w:rPr>
          <w:noProof/>
        </w:rPr>
      </w:pPr>
      <w:r>
        <w:rPr>
          <w:noProof/>
        </w:rPr>
        <w:t>administrative orders</w:t>
      </w:r>
      <w:r>
        <w:rPr>
          <w:noProof/>
        </w:rPr>
        <w:tab/>
        <w:t>5</w:t>
      </w:r>
    </w:p>
    <w:p w14:paraId="484DF522" w14:textId="77777777" w:rsidR="00123845" w:rsidRDefault="00123845">
      <w:pPr>
        <w:pStyle w:val="Index1"/>
        <w:tabs>
          <w:tab w:val="right" w:leader="dot" w:pos="4310"/>
        </w:tabs>
        <w:rPr>
          <w:noProof/>
        </w:rPr>
      </w:pPr>
      <w:r w:rsidRPr="00C802E5">
        <w:rPr>
          <w:bCs/>
          <w:noProof/>
        </w:rPr>
        <w:t>audits</w:t>
      </w:r>
      <w:r>
        <w:rPr>
          <w:noProof/>
        </w:rPr>
        <w:tab/>
      </w:r>
      <w:r w:rsidRPr="00C802E5">
        <w:rPr>
          <w:bCs/>
          <w:i/>
          <w:noProof/>
        </w:rPr>
        <w:t>see SGGRRS</w:t>
      </w:r>
    </w:p>
    <w:p w14:paraId="71C1E6F9" w14:textId="77777777" w:rsidR="00123845" w:rsidRDefault="00123845">
      <w:pPr>
        <w:pStyle w:val="IndexHeading"/>
        <w:keepNext/>
        <w:tabs>
          <w:tab w:val="right" w:leader="dot" w:pos="4310"/>
        </w:tabs>
        <w:rPr>
          <w:rFonts w:asciiTheme="minorHAnsi" w:eastAsiaTheme="minorEastAsia" w:hAnsiTheme="minorHAnsi" w:cstheme="minorBidi"/>
          <w:b w:val="0"/>
          <w:bCs w:val="0"/>
          <w:noProof/>
        </w:rPr>
      </w:pPr>
      <w:r>
        <w:rPr>
          <w:noProof/>
        </w:rPr>
        <w:t>B</w:t>
      </w:r>
    </w:p>
    <w:p w14:paraId="36C6E58E" w14:textId="77777777" w:rsidR="00123845" w:rsidRDefault="00123845">
      <w:pPr>
        <w:pStyle w:val="Index1"/>
        <w:tabs>
          <w:tab w:val="right" w:leader="dot" w:pos="4310"/>
        </w:tabs>
        <w:rPr>
          <w:noProof/>
        </w:rPr>
      </w:pPr>
      <w:r w:rsidRPr="00C802E5">
        <w:rPr>
          <w:bCs/>
          <w:noProof/>
        </w:rPr>
        <w:t>backups</w:t>
      </w:r>
      <w:r>
        <w:rPr>
          <w:noProof/>
        </w:rPr>
        <w:tab/>
      </w:r>
      <w:r w:rsidRPr="00C802E5">
        <w:rPr>
          <w:bCs/>
          <w:i/>
          <w:noProof/>
        </w:rPr>
        <w:t>see SGGRRS</w:t>
      </w:r>
    </w:p>
    <w:p w14:paraId="07613F3F" w14:textId="77777777" w:rsidR="00123845" w:rsidRDefault="00123845">
      <w:pPr>
        <w:pStyle w:val="Index1"/>
        <w:tabs>
          <w:tab w:val="right" w:leader="dot" w:pos="4310"/>
        </w:tabs>
        <w:rPr>
          <w:noProof/>
        </w:rPr>
      </w:pPr>
      <w:r w:rsidRPr="00C802E5">
        <w:rPr>
          <w:bCs/>
          <w:noProof/>
        </w:rPr>
        <w:t>bids (contracts)</w:t>
      </w:r>
      <w:r>
        <w:rPr>
          <w:noProof/>
        </w:rPr>
        <w:tab/>
      </w:r>
      <w:r w:rsidRPr="00C802E5">
        <w:rPr>
          <w:bCs/>
          <w:i/>
          <w:noProof/>
        </w:rPr>
        <w:t>see SGGRRS</w:t>
      </w:r>
    </w:p>
    <w:p w14:paraId="38C41261" w14:textId="77777777" w:rsidR="00123845" w:rsidRDefault="00123845">
      <w:pPr>
        <w:pStyle w:val="Index1"/>
        <w:tabs>
          <w:tab w:val="right" w:leader="dot" w:pos="4310"/>
        </w:tabs>
        <w:rPr>
          <w:noProof/>
        </w:rPr>
      </w:pPr>
      <w:r w:rsidRPr="00C802E5">
        <w:rPr>
          <w:bCs/>
          <w:noProof/>
        </w:rPr>
        <w:t>bills (legislation)</w:t>
      </w:r>
      <w:r>
        <w:rPr>
          <w:noProof/>
        </w:rPr>
        <w:tab/>
      </w:r>
      <w:r w:rsidRPr="00C802E5">
        <w:rPr>
          <w:bCs/>
          <w:i/>
          <w:noProof/>
        </w:rPr>
        <w:t>see SGGRRS</w:t>
      </w:r>
    </w:p>
    <w:p w14:paraId="5501D972" w14:textId="77777777" w:rsidR="00123845" w:rsidRDefault="00123845">
      <w:pPr>
        <w:pStyle w:val="Index1"/>
        <w:tabs>
          <w:tab w:val="right" w:leader="dot" w:pos="4310"/>
        </w:tabs>
        <w:rPr>
          <w:noProof/>
        </w:rPr>
      </w:pPr>
      <w:r w:rsidRPr="00C802E5">
        <w:rPr>
          <w:bCs/>
          <w:noProof/>
        </w:rPr>
        <w:t>budgets</w:t>
      </w:r>
      <w:r>
        <w:rPr>
          <w:noProof/>
        </w:rPr>
        <w:tab/>
      </w:r>
      <w:r w:rsidRPr="00C802E5">
        <w:rPr>
          <w:bCs/>
          <w:i/>
          <w:noProof/>
        </w:rPr>
        <w:t>see SGGRRS</w:t>
      </w:r>
    </w:p>
    <w:p w14:paraId="42FFCBD2" w14:textId="77777777" w:rsidR="00123845" w:rsidRDefault="00123845">
      <w:pPr>
        <w:pStyle w:val="IndexHeading"/>
        <w:keepNext/>
        <w:tabs>
          <w:tab w:val="right" w:leader="dot" w:pos="4310"/>
        </w:tabs>
        <w:rPr>
          <w:rFonts w:asciiTheme="minorHAnsi" w:eastAsiaTheme="minorEastAsia" w:hAnsiTheme="minorHAnsi" w:cstheme="minorBidi"/>
          <w:b w:val="0"/>
          <w:bCs w:val="0"/>
          <w:noProof/>
        </w:rPr>
      </w:pPr>
      <w:r>
        <w:rPr>
          <w:noProof/>
        </w:rPr>
        <w:t>C</w:t>
      </w:r>
    </w:p>
    <w:p w14:paraId="6A3B1639" w14:textId="77777777" w:rsidR="00123845" w:rsidRDefault="00123845">
      <w:pPr>
        <w:pStyle w:val="Index1"/>
        <w:tabs>
          <w:tab w:val="right" w:leader="dot" w:pos="4310"/>
        </w:tabs>
        <w:rPr>
          <w:noProof/>
        </w:rPr>
      </w:pPr>
      <w:r w:rsidRPr="00C802E5">
        <w:rPr>
          <w:bCs/>
          <w:noProof/>
        </w:rPr>
        <w:t>complaints</w:t>
      </w:r>
      <w:r>
        <w:rPr>
          <w:noProof/>
        </w:rPr>
        <w:tab/>
        <w:t xml:space="preserve">5, </w:t>
      </w:r>
      <w:r w:rsidRPr="00C802E5">
        <w:rPr>
          <w:bCs/>
          <w:i/>
          <w:noProof/>
        </w:rPr>
        <w:t>see SGGRRS</w:t>
      </w:r>
    </w:p>
    <w:p w14:paraId="77D067DD" w14:textId="77777777" w:rsidR="00123845" w:rsidRDefault="00123845">
      <w:pPr>
        <w:pStyle w:val="Index1"/>
        <w:tabs>
          <w:tab w:val="right" w:leader="dot" w:pos="4310"/>
        </w:tabs>
        <w:rPr>
          <w:noProof/>
        </w:rPr>
      </w:pPr>
      <w:r>
        <w:rPr>
          <w:noProof/>
        </w:rPr>
        <w:t>continuing education</w:t>
      </w:r>
      <w:r>
        <w:rPr>
          <w:noProof/>
        </w:rPr>
        <w:tab/>
        <w:t>12</w:t>
      </w:r>
    </w:p>
    <w:p w14:paraId="112D7D5A" w14:textId="77777777" w:rsidR="00123845" w:rsidRDefault="00123845">
      <w:pPr>
        <w:pStyle w:val="Index1"/>
        <w:tabs>
          <w:tab w:val="right" w:leader="dot" w:pos="4310"/>
        </w:tabs>
        <w:rPr>
          <w:noProof/>
        </w:rPr>
      </w:pPr>
      <w:r w:rsidRPr="00C802E5">
        <w:rPr>
          <w:bCs/>
          <w:noProof/>
        </w:rPr>
        <w:t>contracts</w:t>
      </w:r>
      <w:r>
        <w:rPr>
          <w:noProof/>
        </w:rPr>
        <w:tab/>
      </w:r>
      <w:r w:rsidRPr="00C802E5">
        <w:rPr>
          <w:bCs/>
          <w:i/>
          <w:noProof/>
        </w:rPr>
        <w:t>see SGGRRS</w:t>
      </w:r>
    </w:p>
    <w:p w14:paraId="192EA71C" w14:textId="77777777" w:rsidR="00123845" w:rsidRDefault="00123845">
      <w:pPr>
        <w:pStyle w:val="Index1"/>
        <w:tabs>
          <w:tab w:val="right" w:leader="dot" w:pos="4310"/>
        </w:tabs>
        <w:rPr>
          <w:noProof/>
        </w:rPr>
      </w:pPr>
      <w:r>
        <w:rPr>
          <w:noProof/>
        </w:rPr>
        <w:t>criminal history reports</w:t>
      </w:r>
      <w:r>
        <w:rPr>
          <w:noProof/>
        </w:rPr>
        <w:tab/>
        <w:t>9</w:t>
      </w:r>
    </w:p>
    <w:p w14:paraId="2DCDA69A" w14:textId="77777777" w:rsidR="00123845" w:rsidRDefault="00123845">
      <w:pPr>
        <w:pStyle w:val="IndexHeading"/>
        <w:keepNext/>
        <w:tabs>
          <w:tab w:val="right" w:leader="dot" w:pos="4310"/>
        </w:tabs>
        <w:rPr>
          <w:rFonts w:asciiTheme="minorHAnsi" w:eastAsiaTheme="minorEastAsia" w:hAnsiTheme="minorHAnsi" w:cstheme="minorBidi"/>
          <w:b w:val="0"/>
          <w:bCs w:val="0"/>
          <w:noProof/>
        </w:rPr>
      </w:pPr>
      <w:r>
        <w:rPr>
          <w:noProof/>
        </w:rPr>
        <w:t>E</w:t>
      </w:r>
    </w:p>
    <w:p w14:paraId="457D3C16" w14:textId="77777777" w:rsidR="00123845" w:rsidRDefault="00123845">
      <w:pPr>
        <w:pStyle w:val="Index1"/>
        <w:tabs>
          <w:tab w:val="right" w:leader="dot" w:pos="4310"/>
        </w:tabs>
        <w:rPr>
          <w:noProof/>
        </w:rPr>
      </w:pPr>
      <w:r>
        <w:rPr>
          <w:noProof/>
        </w:rPr>
        <w:t>examinations</w:t>
      </w:r>
      <w:r>
        <w:rPr>
          <w:noProof/>
        </w:rPr>
        <w:tab/>
        <w:t>7</w:t>
      </w:r>
    </w:p>
    <w:p w14:paraId="7076DF2C" w14:textId="77777777" w:rsidR="00123845" w:rsidRDefault="00123845">
      <w:pPr>
        <w:pStyle w:val="Index1"/>
        <w:tabs>
          <w:tab w:val="right" w:leader="dot" w:pos="4310"/>
        </w:tabs>
        <w:rPr>
          <w:noProof/>
        </w:rPr>
      </w:pPr>
      <w:r>
        <w:rPr>
          <w:noProof/>
        </w:rPr>
        <w:t>examinations documents</w:t>
      </w:r>
    </w:p>
    <w:p w14:paraId="1B5C8A41" w14:textId="77777777" w:rsidR="00123845" w:rsidRDefault="00123845">
      <w:pPr>
        <w:pStyle w:val="Index2"/>
        <w:tabs>
          <w:tab w:val="right" w:leader="dot" w:pos="4310"/>
        </w:tabs>
        <w:rPr>
          <w:noProof/>
        </w:rPr>
      </w:pPr>
      <w:r>
        <w:rPr>
          <w:noProof/>
        </w:rPr>
        <w:t>transitory/temporary</w:t>
      </w:r>
      <w:r>
        <w:rPr>
          <w:noProof/>
        </w:rPr>
        <w:tab/>
        <w:t>8</w:t>
      </w:r>
    </w:p>
    <w:p w14:paraId="4830AF69" w14:textId="77777777" w:rsidR="00123845" w:rsidRDefault="00123845">
      <w:pPr>
        <w:pStyle w:val="IndexHeading"/>
        <w:keepNext/>
        <w:tabs>
          <w:tab w:val="right" w:leader="dot" w:pos="4310"/>
        </w:tabs>
        <w:rPr>
          <w:rFonts w:asciiTheme="minorHAnsi" w:eastAsiaTheme="minorEastAsia" w:hAnsiTheme="minorHAnsi" w:cstheme="minorBidi"/>
          <w:b w:val="0"/>
          <w:bCs w:val="0"/>
          <w:noProof/>
        </w:rPr>
      </w:pPr>
      <w:r>
        <w:rPr>
          <w:noProof/>
        </w:rPr>
        <w:t>F</w:t>
      </w:r>
    </w:p>
    <w:p w14:paraId="0EC63A25" w14:textId="77777777" w:rsidR="00123845" w:rsidRDefault="00123845">
      <w:pPr>
        <w:pStyle w:val="Index1"/>
        <w:tabs>
          <w:tab w:val="right" w:leader="dot" w:pos="4310"/>
        </w:tabs>
        <w:rPr>
          <w:noProof/>
        </w:rPr>
      </w:pPr>
      <w:r w:rsidRPr="00C802E5">
        <w:rPr>
          <w:bCs/>
          <w:noProof/>
        </w:rPr>
        <w:t>facilities</w:t>
      </w:r>
      <w:r>
        <w:rPr>
          <w:noProof/>
        </w:rPr>
        <w:tab/>
      </w:r>
      <w:r w:rsidRPr="00C802E5">
        <w:rPr>
          <w:bCs/>
          <w:i/>
          <w:noProof/>
        </w:rPr>
        <w:t>see SGGRRS</w:t>
      </w:r>
    </w:p>
    <w:p w14:paraId="65B15F9A" w14:textId="77777777" w:rsidR="00123845" w:rsidRDefault="00123845">
      <w:pPr>
        <w:pStyle w:val="Index1"/>
        <w:tabs>
          <w:tab w:val="right" w:leader="dot" w:pos="4310"/>
        </w:tabs>
        <w:rPr>
          <w:noProof/>
        </w:rPr>
      </w:pPr>
      <w:r w:rsidRPr="00C802E5">
        <w:rPr>
          <w:bCs/>
          <w:noProof/>
        </w:rPr>
        <w:t>financial records</w:t>
      </w:r>
      <w:r>
        <w:rPr>
          <w:noProof/>
        </w:rPr>
        <w:tab/>
      </w:r>
      <w:r w:rsidRPr="00C802E5">
        <w:rPr>
          <w:bCs/>
          <w:i/>
          <w:noProof/>
        </w:rPr>
        <w:t>see SGGRRS</w:t>
      </w:r>
    </w:p>
    <w:p w14:paraId="60AD7FB2" w14:textId="77777777" w:rsidR="00123845" w:rsidRDefault="00123845">
      <w:pPr>
        <w:pStyle w:val="IndexHeading"/>
        <w:keepNext/>
        <w:tabs>
          <w:tab w:val="right" w:leader="dot" w:pos="4310"/>
        </w:tabs>
        <w:rPr>
          <w:rFonts w:asciiTheme="minorHAnsi" w:eastAsiaTheme="minorEastAsia" w:hAnsiTheme="minorHAnsi" w:cstheme="minorBidi"/>
          <w:b w:val="0"/>
          <w:bCs w:val="0"/>
          <w:noProof/>
        </w:rPr>
      </w:pPr>
      <w:r>
        <w:rPr>
          <w:noProof/>
        </w:rPr>
        <w:t>G</w:t>
      </w:r>
    </w:p>
    <w:p w14:paraId="7B08A6F4" w14:textId="77777777" w:rsidR="00123845" w:rsidRDefault="00123845">
      <w:pPr>
        <w:pStyle w:val="Index1"/>
        <w:tabs>
          <w:tab w:val="right" w:leader="dot" w:pos="4310"/>
        </w:tabs>
        <w:rPr>
          <w:noProof/>
        </w:rPr>
      </w:pPr>
      <w:r w:rsidRPr="00C802E5">
        <w:rPr>
          <w:bCs/>
          <w:noProof/>
        </w:rPr>
        <w:t>grants</w:t>
      </w:r>
      <w:r>
        <w:rPr>
          <w:noProof/>
        </w:rPr>
        <w:tab/>
      </w:r>
      <w:r w:rsidRPr="00C802E5">
        <w:rPr>
          <w:bCs/>
          <w:i/>
          <w:noProof/>
        </w:rPr>
        <w:t>see SGGRRS</w:t>
      </w:r>
    </w:p>
    <w:p w14:paraId="15F9CFEF" w14:textId="77777777" w:rsidR="00123845" w:rsidRDefault="00123845">
      <w:pPr>
        <w:pStyle w:val="Index1"/>
        <w:tabs>
          <w:tab w:val="right" w:leader="dot" w:pos="4310"/>
        </w:tabs>
        <w:rPr>
          <w:noProof/>
        </w:rPr>
      </w:pPr>
      <w:r w:rsidRPr="00C802E5">
        <w:rPr>
          <w:bCs/>
          <w:noProof/>
        </w:rPr>
        <w:t>grievances</w:t>
      </w:r>
      <w:r>
        <w:rPr>
          <w:noProof/>
        </w:rPr>
        <w:tab/>
      </w:r>
      <w:r w:rsidRPr="00C802E5">
        <w:rPr>
          <w:bCs/>
          <w:i/>
          <w:noProof/>
        </w:rPr>
        <w:t>see SGGRRS</w:t>
      </w:r>
    </w:p>
    <w:p w14:paraId="2BAACFE1" w14:textId="77777777" w:rsidR="00123845" w:rsidRDefault="00123845">
      <w:pPr>
        <w:pStyle w:val="IndexHeading"/>
        <w:keepNext/>
        <w:tabs>
          <w:tab w:val="right" w:leader="dot" w:pos="4310"/>
        </w:tabs>
        <w:rPr>
          <w:rFonts w:asciiTheme="minorHAnsi" w:eastAsiaTheme="minorEastAsia" w:hAnsiTheme="minorHAnsi" w:cstheme="minorBidi"/>
          <w:b w:val="0"/>
          <w:bCs w:val="0"/>
          <w:noProof/>
        </w:rPr>
      </w:pPr>
      <w:r>
        <w:rPr>
          <w:noProof/>
        </w:rPr>
        <w:t>H</w:t>
      </w:r>
    </w:p>
    <w:p w14:paraId="52F5AC3A" w14:textId="77777777" w:rsidR="00123845" w:rsidRDefault="00123845">
      <w:pPr>
        <w:pStyle w:val="Index1"/>
        <w:tabs>
          <w:tab w:val="right" w:leader="dot" w:pos="4310"/>
        </w:tabs>
        <w:rPr>
          <w:noProof/>
        </w:rPr>
      </w:pPr>
      <w:r w:rsidRPr="00C802E5">
        <w:rPr>
          <w:bCs/>
          <w:noProof/>
        </w:rPr>
        <w:t>human resources</w:t>
      </w:r>
      <w:r>
        <w:rPr>
          <w:noProof/>
        </w:rPr>
        <w:tab/>
      </w:r>
      <w:r w:rsidRPr="00C802E5">
        <w:rPr>
          <w:bCs/>
          <w:i/>
          <w:noProof/>
        </w:rPr>
        <w:t>see SGGRRS</w:t>
      </w:r>
    </w:p>
    <w:p w14:paraId="35DCFD78" w14:textId="77777777" w:rsidR="00123845" w:rsidRDefault="00123845">
      <w:pPr>
        <w:pStyle w:val="IndexHeading"/>
        <w:keepNext/>
        <w:tabs>
          <w:tab w:val="right" w:leader="dot" w:pos="4310"/>
        </w:tabs>
        <w:rPr>
          <w:rFonts w:asciiTheme="minorHAnsi" w:eastAsiaTheme="minorEastAsia" w:hAnsiTheme="minorHAnsi" w:cstheme="minorBidi"/>
          <w:b w:val="0"/>
          <w:bCs w:val="0"/>
          <w:noProof/>
        </w:rPr>
      </w:pPr>
      <w:r>
        <w:rPr>
          <w:noProof/>
        </w:rPr>
        <w:t>I</w:t>
      </w:r>
    </w:p>
    <w:p w14:paraId="79F4BA9C" w14:textId="77777777" w:rsidR="00123845" w:rsidRDefault="00123845">
      <w:pPr>
        <w:pStyle w:val="Index1"/>
        <w:tabs>
          <w:tab w:val="right" w:leader="dot" w:pos="4310"/>
        </w:tabs>
        <w:rPr>
          <w:noProof/>
        </w:rPr>
      </w:pPr>
      <w:r w:rsidRPr="00C802E5">
        <w:rPr>
          <w:bCs/>
          <w:noProof/>
        </w:rPr>
        <w:t>information systems</w:t>
      </w:r>
      <w:r>
        <w:rPr>
          <w:noProof/>
        </w:rPr>
        <w:tab/>
      </w:r>
      <w:r w:rsidRPr="00C802E5">
        <w:rPr>
          <w:bCs/>
          <w:i/>
          <w:noProof/>
        </w:rPr>
        <w:t>see SGGRRS</w:t>
      </w:r>
    </w:p>
    <w:p w14:paraId="3CA7E098" w14:textId="77777777" w:rsidR="00123845" w:rsidRDefault="00123845">
      <w:pPr>
        <w:pStyle w:val="Index1"/>
        <w:tabs>
          <w:tab w:val="right" w:leader="dot" w:pos="4310"/>
        </w:tabs>
        <w:rPr>
          <w:noProof/>
        </w:rPr>
      </w:pPr>
      <w:r>
        <w:rPr>
          <w:noProof/>
        </w:rPr>
        <w:t>investigations</w:t>
      </w:r>
    </w:p>
    <w:p w14:paraId="0F5FECAE" w14:textId="77777777" w:rsidR="00123845" w:rsidRDefault="00123845">
      <w:pPr>
        <w:pStyle w:val="Index2"/>
        <w:tabs>
          <w:tab w:val="right" w:leader="dot" w:pos="4310"/>
        </w:tabs>
        <w:rPr>
          <w:noProof/>
        </w:rPr>
      </w:pPr>
      <w:r>
        <w:rPr>
          <w:noProof/>
        </w:rPr>
        <w:t>non-securities</w:t>
      </w:r>
      <w:r>
        <w:rPr>
          <w:noProof/>
        </w:rPr>
        <w:tab/>
        <w:t>6</w:t>
      </w:r>
    </w:p>
    <w:p w14:paraId="6E07914C" w14:textId="77777777" w:rsidR="00123845" w:rsidRDefault="00123845">
      <w:pPr>
        <w:pStyle w:val="Index2"/>
        <w:tabs>
          <w:tab w:val="right" w:leader="dot" w:pos="4310"/>
        </w:tabs>
        <w:rPr>
          <w:noProof/>
        </w:rPr>
      </w:pPr>
      <w:r>
        <w:rPr>
          <w:noProof/>
        </w:rPr>
        <w:t>securities</w:t>
      </w:r>
      <w:r>
        <w:rPr>
          <w:noProof/>
        </w:rPr>
        <w:tab/>
        <w:t>6</w:t>
      </w:r>
    </w:p>
    <w:p w14:paraId="335DF264" w14:textId="77777777" w:rsidR="00123845" w:rsidRDefault="00123845">
      <w:pPr>
        <w:pStyle w:val="IndexHeading"/>
        <w:keepNext/>
        <w:tabs>
          <w:tab w:val="right" w:leader="dot" w:pos="4310"/>
        </w:tabs>
        <w:rPr>
          <w:rFonts w:asciiTheme="minorHAnsi" w:eastAsiaTheme="minorEastAsia" w:hAnsiTheme="minorHAnsi" w:cstheme="minorBidi"/>
          <w:b w:val="0"/>
          <w:bCs w:val="0"/>
          <w:noProof/>
        </w:rPr>
      </w:pPr>
      <w:r>
        <w:rPr>
          <w:noProof/>
        </w:rPr>
        <w:t>L</w:t>
      </w:r>
    </w:p>
    <w:p w14:paraId="3628C1D1" w14:textId="77777777" w:rsidR="00123845" w:rsidRDefault="00123845">
      <w:pPr>
        <w:pStyle w:val="Index1"/>
        <w:tabs>
          <w:tab w:val="right" w:leader="dot" w:pos="4310"/>
        </w:tabs>
        <w:rPr>
          <w:noProof/>
        </w:rPr>
      </w:pPr>
      <w:r w:rsidRPr="00C802E5">
        <w:rPr>
          <w:bCs/>
          <w:noProof/>
        </w:rPr>
        <w:t>leases</w:t>
      </w:r>
      <w:r>
        <w:rPr>
          <w:noProof/>
        </w:rPr>
        <w:tab/>
      </w:r>
      <w:r w:rsidRPr="00C802E5">
        <w:rPr>
          <w:bCs/>
          <w:i/>
          <w:noProof/>
        </w:rPr>
        <w:t>see SGGRRS</w:t>
      </w:r>
    </w:p>
    <w:p w14:paraId="54A04072" w14:textId="77777777" w:rsidR="00123845" w:rsidRDefault="00123845">
      <w:pPr>
        <w:pStyle w:val="Index1"/>
        <w:tabs>
          <w:tab w:val="right" w:leader="dot" w:pos="4310"/>
        </w:tabs>
        <w:rPr>
          <w:noProof/>
        </w:rPr>
      </w:pPr>
      <w:r w:rsidRPr="00C802E5">
        <w:rPr>
          <w:bCs/>
          <w:noProof/>
        </w:rPr>
        <w:t>leave</w:t>
      </w:r>
      <w:r>
        <w:rPr>
          <w:noProof/>
        </w:rPr>
        <w:tab/>
      </w:r>
      <w:r w:rsidRPr="00C802E5">
        <w:rPr>
          <w:bCs/>
          <w:i/>
          <w:noProof/>
        </w:rPr>
        <w:t>see SGGRRS</w:t>
      </w:r>
    </w:p>
    <w:p w14:paraId="22D5473B" w14:textId="77777777" w:rsidR="00123845" w:rsidRDefault="00123845">
      <w:pPr>
        <w:pStyle w:val="IndexHeading"/>
        <w:keepNext/>
        <w:tabs>
          <w:tab w:val="right" w:leader="dot" w:pos="4310"/>
        </w:tabs>
        <w:rPr>
          <w:rFonts w:asciiTheme="minorHAnsi" w:eastAsiaTheme="minorEastAsia" w:hAnsiTheme="minorHAnsi" w:cstheme="minorBidi"/>
          <w:b w:val="0"/>
          <w:bCs w:val="0"/>
          <w:noProof/>
        </w:rPr>
      </w:pPr>
      <w:r>
        <w:rPr>
          <w:noProof/>
        </w:rPr>
        <w:t>M</w:t>
      </w:r>
    </w:p>
    <w:p w14:paraId="6B1A78E6" w14:textId="77777777" w:rsidR="00123845" w:rsidRDefault="00123845">
      <w:pPr>
        <w:pStyle w:val="Index1"/>
        <w:tabs>
          <w:tab w:val="right" w:leader="dot" w:pos="4310"/>
        </w:tabs>
        <w:rPr>
          <w:noProof/>
        </w:rPr>
      </w:pPr>
      <w:r w:rsidRPr="00C802E5">
        <w:rPr>
          <w:bCs/>
          <w:noProof/>
        </w:rPr>
        <w:t>meetings</w:t>
      </w:r>
      <w:r>
        <w:rPr>
          <w:noProof/>
        </w:rPr>
        <w:tab/>
      </w:r>
      <w:r w:rsidRPr="00C802E5">
        <w:rPr>
          <w:bCs/>
          <w:i/>
          <w:noProof/>
        </w:rPr>
        <w:t>see SGGRRS</w:t>
      </w:r>
    </w:p>
    <w:p w14:paraId="719D00EB" w14:textId="77777777" w:rsidR="00123845" w:rsidRDefault="00123845">
      <w:pPr>
        <w:pStyle w:val="IndexHeading"/>
        <w:keepNext/>
        <w:tabs>
          <w:tab w:val="right" w:leader="dot" w:pos="4310"/>
        </w:tabs>
        <w:rPr>
          <w:rFonts w:asciiTheme="minorHAnsi" w:eastAsiaTheme="minorEastAsia" w:hAnsiTheme="minorHAnsi" w:cstheme="minorBidi"/>
          <w:b w:val="0"/>
          <w:bCs w:val="0"/>
          <w:noProof/>
        </w:rPr>
      </w:pPr>
      <w:r>
        <w:rPr>
          <w:noProof/>
        </w:rPr>
        <w:t>N</w:t>
      </w:r>
    </w:p>
    <w:p w14:paraId="2F3930D5" w14:textId="77777777" w:rsidR="00123845" w:rsidRDefault="00123845">
      <w:pPr>
        <w:pStyle w:val="Index1"/>
        <w:tabs>
          <w:tab w:val="right" w:leader="dot" w:pos="4310"/>
        </w:tabs>
        <w:rPr>
          <w:noProof/>
        </w:rPr>
      </w:pPr>
      <w:r>
        <w:rPr>
          <w:noProof/>
        </w:rPr>
        <w:t>non-secutiries investigations</w:t>
      </w:r>
      <w:r>
        <w:rPr>
          <w:noProof/>
        </w:rPr>
        <w:tab/>
        <w:t>6</w:t>
      </w:r>
    </w:p>
    <w:p w14:paraId="40131FCA" w14:textId="77777777" w:rsidR="00123845" w:rsidRDefault="00123845">
      <w:pPr>
        <w:pStyle w:val="IndexHeading"/>
        <w:keepNext/>
        <w:tabs>
          <w:tab w:val="right" w:leader="dot" w:pos="4310"/>
        </w:tabs>
        <w:rPr>
          <w:rFonts w:asciiTheme="minorHAnsi" w:eastAsiaTheme="minorEastAsia" w:hAnsiTheme="minorHAnsi" w:cstheme="minorBidi"/>
          <w:b w:val="0"/>
          <w:bCs w:val="0"/>
          <w:noProof/>
        </w:rPr>
      </w:pPr>
      <w:r>
        <w:rPr>
          <w:noProof/>
        </w:rPr>
        <w:t>O</w:t>
      </w:r>
    </w:p>
    <w:p w14:paraId="38B75C01" w14:textId="77777777" w:rsidR="00123845" w:rsidRDefault="00123845">
      <w:pPr>
        <w:pStyle w:val="Index1"/>
        <w:tabs>
          <w:tab w:val="right" w:leader="dot" w:pos="4310"/>
        </w:tabs>
        <w:rPr>
          <w:noProof/>
        </w:rPr>
      </w:pPr>
      <w:r>
        <w:rPr>
          <w:noProof/>
        </w:rPr>
        <w:t>offering files</w:t>
      </w:r>
      <w:r>
        <w:rPr>
          <w:noProof/>
        </w:rPr>
        <w:tab/>
        <w:t>10</w:t>
      </w:r>
    </w:p>
    <w:p w14:paraId="6D51611C" w14:textId="77777777" w:rsidR="00123845" w:rsidRDefault="00123845">
      <w:pPr>
        <w:pStyle w:val="Index1"/>
        <w:tabs>
          <w:tab w:val="right" w:leader="dot" w:pos="4310"/>
        </w:tabs>
        <w:rPr>
          <w:noProof/>
        </w:rPr>
      </w:pPr>
      <w:r>
        <w:rPr>
          <w:noProof/>
        </w:rPr>
        <w:t>orders</w:t>
      </w:r>
    </w:p>
    <w:p w14:paraId="66076BB3" w14:textId="77777777" w:rsidR="00123845" w:rsidRDefault="00123845">
      <w:pPr>
        <w:pStyle w:val="Index2"/>
        <w:tabs>
          <w:tab w:val="right" w:leader="dot" w:pos="4310"/>
        </w:tabs>
        <w:rPr>
          <w:noProof/>
        </w:rPr>
      </w:pPr>
      <w:r>
        <w:rPr>
          <w:noProof/>
        </w:rPr>
        <w:t>administrative</w:t>
      </w:r>
      <w:r>
        <w:rPr>
          <w:noProof/>
        </w:rPr>
        <w:tab/>
        <w:t>5</w:t>
      </w:r>
    </w:p>
    <w:p w14:paraId="45BBAE09" w14:textId="77777777" w:rsidR="00123845" w:rsidRDefault="00123845">
      <w:pPr>
        <w:pStyle w:val="IndexHeading"/>
        <w:keepNext/>
        <w:tabs>
          <w:tab w:val="right" w:leader="dot" w:pos="4310"/>
        </w:tabs>
        <w:rPr>
          <w:rFonts w:asciiTheme="minorHAnsi" w:eastAsiaTheme="minorEastAsia" w:hAnsiTheme="minorHAnsi" w:cstheme="minorBidi"/>
          <w:b w:val="0"/>
          <w:bCs w:val="0"/>
          <w:noProof/>
        </w:rPr>
      </w:pPr>
      <w:r>
        <w:rPr>
          <w:noProof/>
        </w:rPr>
        <w:t>P</w:t>
      </w:r>
    </w:p>
    <w:p w14:paraId="4C105A59" w14:textId="77777777" w:rsidR="00123845" w:rsidRDefault="00123845">
      <w:pPr>
        <w:pStyle w:val="Index1"/>
        <w:tabs>
          <w:tab w:val="right" w:leader="dot" w:pos="4310"/>
        </w:tabs>
        <w:rPr>
          <w:noProof/>
        </w:rPr>
      </w:pPr>
      <w:r w:rsidRPr="00C802E5">
        <w:rPr>
          <w:bCs/>
          <w:noProof/>
        </w:rPr>
        <w:t>payroll</w:t>
      </w:r>
      <w:r>
        <w:rPr>
          <w:noProof/>
        </w:rPr>
        <w:tab/>
      </w:r>
      <w:r w:rsidRPr="00C802E5">
        <w:rPr>
          <w:bCs/>
          <w:i/>
          <w:noProof/>
        </w:rPr>
        <w:t>see SGGRRS</w:t>
      </w:r>
    </w:p>
    <w:p w14:paraId="2A66E253" w14:textId="77777777" w:rsidR="00123845" w:rsidRDefault="00123845">
      <w:pPr>
        <w:pStyle w:val="Index1"/>
        <w:tabs>
          <w:tab w:val="right" w:leader="dot" w:pos="4310"/>
        </w:tabs>
        <w:rPr>
          <w:noProof/>
        </w:rPr>
      </w:pPr>
      <w:r w:rsidRPr="00C802E5">
        <w:rPr>
          <w:bCs/>
          <w:noProof/>
        </w:rPr>
        <w:t>personnel</w:t>
      </w:r>
      <w:r>
        <w:rPr>
          <w:noProof/>
        </w:rPr>
        <w:tab/>
      </w:r>
      <w:r w:rsidRPr="00C802E5">
        <w:rPr>
          <w:bCs/>
          <w:i/>
          <w:noProof/>
        </w:rPr>
        <w:t>see SGGRRS</w:t>
      </w:r>
    </w:p>
    <w:p w14:paraId="48054366" w14:textId="77777777" w:rsidR="00123845" w:rsidRDefault="00123845">
      <w:pPr>
        <w:pStyle w:val="Index1"/>
        <w:tabs>
          <w:tab w:val="right" w:leader="dot" w:pos="4310"/>
        </w:tabs>
        <w:rPr>
          <w:noProof/>
        </w:rPr>
      </w:pPr>
      <w:r w:rsidRPr="00C802E5">
        <w:rPr>
          <w:bCs/>
          <w:noProof/>
        </w:rPr>
        <w:t>planning</w:t>
      </w:r>
      <w:r>
        <w:rPr>
          <w:noProof/>
        </w:rPr>
        <w:tab/>
      </w:r>
      <w:r w:rsidRPr="00C802E5">
        <w:rPr>
          <w:bCs/>
          <w:i/>
          <w:noProof/>
        </w:rPr>
        <w:t>see SGGRRS</w:t>
      </w:r>
    </w:p>
    <w:p w14:paraId="0CF77135" w14:textId="77777777" w:rsidR="00123845" w:rsidRDefault="00123845">
      <w:pPr>
        <w:pStyle w:val="Index1"/>
        <w:tabs>
          <w:tab w:val="right" w:leader="dot" w:pos="4310"/>
        </w:tabs>
        <w:rPr>
          <w:noProof/>
        </w:rPr>
      </w:pPr>
      <w:r w:rsidRPr="00C802E5">
        <w:rPr>
          <w:bCs/>
          <w:noProof/>
        </w:rPr>
        <w:t>policies</w:t>
      </w:r>
      <w:r>
        <w:rPr>
          <w:noProof/>
        </w:rPr>
        <w:tab/>
      </w:r>
      <w:r w:rsidRPr="00C802E5">
        <w:rPr>
          <w:bCs/>
          <w:i/>
          <w:noProof/>
        </w:rPr>
        <w:t>see SGGRRS</w:t>
      </w:r>
    </w:p>
    <w:p w14:paraId="0BBEA6DE" w14:textId="77777777" w:rsidR="00123845" w:rsidRDefault="00123845">
      <w:pPr>
        <w:pStyle w:val="Index1"/>
        <w:tabs>
          <w:tab w:val="right" w:leader="dot" w:pos="4310"/>
        </w:tabs>
        <w:rPr>
          <w:noProof/>
        </w:rPr>
      </w:pPr>
      <w:r w:rsidRPr="00C802E5">
        <w:rPr>
          <w:bCs/>
          <w:noProof/>
        </w:rPr>
        <w:t>procedures</w:t>
      </w:r>
      <w:r>
        <w:rPr>
          <w:noProof/>
        </w:rPr>
        <w:tab/>
      </w:r>
      <w:r w:rsidRPr="00C802E5">
        <w:rPr>
          <w:bCs/>
          <w:i/>
          <w:noProof/>
        </w:rPr>
        <w:t>see SGGRRS</w:t>
      </w:r>
    </w:p>
    <w:p w14:paraId="2C14575C" w14:textId="77777777" w:rsidR="00123845" w:rsidRDefault="00123845">
      <w:pPr>
        <w:pStyle w:val="Index1"/>
        <w:tabs>
          <w:tab w:val="right" w:leader="dot" w:pos="4310"/>
        </w:tabs>
        <w:rPr>
          <w:noProof/>
        </w:rPr>
      </w:pPr>
      <w:r w:rsidRPr="00C802E5">
        <w:rPr>
          <w:bCs/>
          <w:noProof/>
        </w:rPr>
        <w:t>public disclosure/records requests</w:t>
      </w:r>
      <w:r>
        <w:rPr>
          <w:noProof/>
        </w:rPr>
        <w:tab/>
      </w:r>
      <w:r w:rsidRPr="00C802E5">
        <w:rPr>
          <w:bCs/>
          <w:i/>
          <w:noProof/>
        </w:rPr>
        <w:t>see SGGRRS</w:t>
      </w:r>
    </w:p>
    <w:p w14:paraId="23682D8E" w14:textId="77777777" w:rsidR="00123845" w:rsidRDefault="00123845">
      <w:pPr>
        <w:pStyle w:val="Index1"/>
        <w:tabs>
          <w:tab w:val="right" w:leader="dot" w:pos="4310"/>
        </w:tabs>
        <w:rPr>
          <w:noProof/>
        </w:rPr>
      </w:pPr>
      <w:r w:rsidRPr="00C802E5">
        <w:rPr>
          <w:bCs/>
          <w:noProof/>
        </w:rPr>
        <w:t>public records requests</w:t>
      </w:r>
      <w:r>
        <w:rPr>
          <w:noProof/>
        </w:rPr>
        <w:tab/>
      </w:r>
      <w:r w:rsidRPr="00C802E5">
        <w:rPr>
          <w:bCs/>
          <w:i/>
          <w:noProof/>
        </w:rPr>
        <w:t>see SGGRRS</w:t>
      </w:r>
    </w:p>
    <w:p w14:paraId="6EA85ED9" w14:textId="77777777" w:rsidR="00123845" w:rsidRDefault="00123845">
      <w:pPr>
        <w:pStyle w:val="Index1"/>
        <w:tabs>
          <w:tab w:val="right" w:leader="dot" w:pos="4310"/>
        </w:tabs>
        <w:rPr>
          <w:noProof/>
        </w:rPr>
      </w:pPr>
      <w:r w:rsidRPr="00C802E5">
        <w:rPr>
          <w:bCs/>
          <w:noProof/>
        </w:rPr>
        <w:t>purchasing</w:t>
      </w:r>
      <w:r>
        <w:rPr>
          <w:noProof/>
        </w:rPr>
        <w:tab/>
      </w:r>
      <w:r w:rsidRPr="00C802E5">
        <w:rPr>
          <w:bCs/>
          <w:i/>
          <w:noProof/>
        </w:rPr>
        <w:t>see SGGRRS</w:t>
      </w:r>
    </w:p>
    <w:p w14:paraId="4C4BA8DC" w14:textId="77777777" w:rsidR="00123845" w:rsidRDefault="00123845">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14:paraId="0D99EDD8" w14:textId="77777777" w:rsidR="00123845" w:rsidRDefault="00123845">
      <w:pPr>
        <w:pStyle w:val="Index1"/>
        <w:tabs>
          <w:tab w:val="right" w:leader="dot" w:pos="4310"/>
        </w:tabs>
        <w:rPr>
          <w:noProof/>
        </w:rPr>
      </w:pPr>
      <w:r w:rsidRPr="00C802E5">
        <w:rPr>
          <w:bCs/>
          <w:noProof/>
        </w:rPr>
        <w:t>records management</w:t>
      </w:r>
      <w:r>
        <w:rPr>
          <w:noProof/>
        </w:rPr>
        <w:tab/>
      </w:r>
      <w:r w:rsidRPr="00C802E5">
        <w:rPr>
          <w:bCs/>
          <w:i/>
          <w:noProof/>
        </w:rPr>
        <w:t>see SGGRRS</w:t>
      </w:r>
    </w:p>
    <w:p w14:paraId="65463CDA" w14:textId="77777777" w:rsidR="00123845" w:rsidRDefault="00123845">
      <w:pPr>
        <w:pStyle w:val="Index1"/>
        <w:tabs>
          <w:tab w:val="right" w:leader="dot" w:pos="4310"/>
        </w:tabs>
        <w:rPr>
          <w:noProof/>
        </w:rPr>
      </w:pPr>
      <w:r>
        <w:rPr>
          <w:noProof/>
        </w:rPr>
        <w:t>regulated entity</w:t>
      </w:r>
      <w:r>
        <w:rPr>
          <w:noProof/>
        </w:rPr>
        <w:tab/>
        <w:t>10</w:t>
      </w:r>
    </w:p>
    <w:p w14:paraId="529958AD" w14:textId="77777777" w:rsidR="00123845" w:rsidRDefault="00123845">
      <w:pPr>
        <w:pStyle w:val="Index1"/>
        <w:tabs>
          <w:tab w:val="right" w:leader="dot" w:pos="4310"/>
        </w:tabs>
        <w:rPr>
          <w:noProof/>
        </w:rPr>
      </w:pPr>
      <w:r>
        <w:rPr>
          <w:noProof/>
        </w:rPr>
        <w:t>regulated entity or offering files</w:t>
      </w:r>
      <w:r>
        <w:rPr>
          <w:noProof/>
        </w:rPr>
        <w:tab/>
        <w:t>10</w:t>
      </w:r>
    </w:p>
    <w:p w14:paraId="5FEBCAC0" w14:textId="77777777" w:rsidR="00123845" w:rsidRDefault="00123845">
      <w:pPr>
        <w:pStyle w:val="Index1"/>
        <w:tabs>
          <w:tab w:val="right" w:leader="dot" w:pos="4310"/>
        </w:tabs>
        <w:rPr>
          <w:noProof/>
        </w:rPr>
      </w:pPr>
      <w:r>
        <w:rPr>
          <w:noProof/>
        </w:rPr>
        <w:t>regulated entity reports</w:t>
      </w:r>
      <w:r>
        <w:rPr>
          <w:noProof/>
        </w:rPr>
        <w:tab/>
        <w:t>11</w:t>
      </w:r>
    </w:p>
    <w:p w14:paraId="73CE02C9" w14:textId="77777777" w:rsidR="00123845" w:rsidRDefault="00123845">
      <w:pPr>
        <w:pStyle w:val="Index1"/>
        <w:tabs>
          <w:tab w:val="right" w:leader="dot" w:pos="4310"/>
        </w:tabs>
        <w:rPr>
          <w:noProof/>
        </w:rPr>
      </w:pPr>
      <w:r>
        <w:rPr>
          <w:noProof/>
        </w:rPr>
        <w:t>reports</w:t>
      </w:r>
    </w:p>
    <w:p w14:paraId="414DCD75" w14:textId="77777777" w:rsidR="00123845" w:rsidRDefault="00123845">
      <w:pPr>
        <w:pStyle w:val="Index2"/>
        <w:tabs>
          <w:tab w:val="right" w:leader="dot" w:pos="4310"/>
        </w:tabs>
        <w:rPr>
          <w:noProof/>
        </w:rPr>
      </w:pPr>
      <w:r>
        <w:rPr>
          <w:noProof/>
        </w:rPr>
        <w:t>criminal history</w:t>
      </w:r>
      <w:r>
        <w:rPr>
          <w:noProof/>
        </w:rPr>
        <w:tab/>
        <w:t>9</w:t>
      </w:r>
    </w:p>
    <w:p w14:paraId="60CFE5D5" w14:textId="77777777" w:rsidR="00123845" w:rsidRDefault="00123845">
      <w:pPr>
        <w:pStyle w:val="Index2"/>
        <w:tabs>
          <w:tab w:val="right" w:leader="dot" w:pos="4310"/>
        </w:tabs>
        <w:rPr>
          <w:noProof/>
        </w:rPr>
      </w:pPr>
      <w:r>
        <w:rPr>
          <w:noProof/>
        </w:rPr>
        <w:t>regulated entities</w:t>
      </w:r>
      <w:r>
        <w:rPr>
          <w:noProof/>
        </w:rPr>
        <w:tab/>
        <w:t>11</w:t>
      </w:r>
    </w:p>
    <w:p w14:paraId="22B0FE89" w14:textId="77777777" w:rsidR="00123845" w:rsidRDefault="00123845">
      <w:pPr>
        <w:pStyle w:val="Index1"/>
        <w:tabs>
          <w:tab w:val="right" w:leader="dot" w:pos="4310"/>
        </w:tabs>
        <w:rPr>
          <w:noProof/>
        </w:rPr>
      </w:pPr>
      <w:r>
        <w:rPr>
          <w:noProof/>
        </w:rPr>
        <w:t>rulemaking</w:t>
      </w:r>
      <w:r>
        <w:rPr>
          <w:noProof/>
        </w:rPr>
        <w:tab/>
        <w:t>4</w:t>
      </w:r>
    </w:p>
    <w:p w14:paraId="7B21A5A8" w14:textId="77777777" w:rsidR="00123845" w:rsidRDefault="00123845">
      <w:pPr>
        <w:pStyle w:val="IndexHeading"/>
        <w:keepNext/>
        <w:tabs>
          <w:tab w:val="right" w:leader="dot" w:pos="4310"/>
        </w:tabs>
        <w:rPr>
          <w:rFonts w:asciiTheme="minorHAnsi" w:eastAsiaTheme="minorEastAsia" w:hAnsiTheme="minorHAnsi" w:cstheme="minorBidi"/>
          <w:b w:val="0"/>
          <w:bCs w:val="0"/>
          <w:noProof/>
        </w:rPr>
      </w:pPr>
      <w:r>
        <w:rPr>
          <w:noProof/>
        </w:rPr>
        <w:t>S</w:t>
      </w:r>
    </w:p>
    <w:p w14:paraId="54DD20B5" w14:textId="77777777" w:rsidR="00123845" w:rsidRDefault="00123845">
      <w:pPr>
        <w:pStyle w:val="Index1"/>
        <w:tabs>
          <w:tab w:val="right" w:leader="dot" w:pos="4310"/>
        </w:tabs>
        <w:rPr>
          <w:noProof/>
        </w:rPr>
      </w:pPr>
      <w:r>
        <w:rPr>
          <w:noProof/>
        </w:rPr>
        <w:t>securities investigations</w:t>
      </w:r>
      <w:r>
        <w:rPr>
          <w:noProof/>
        </w:rPr>
        <w:tab/>
        <w:t>6</w:t>
      </w:r>
    </w:p>
    <w:p w14:paraId="423C9133" w14:textId="77777777" w:rsidR="00123845" w:rsidRDefault="00123845">
      <w:pPr>
        <w:pStyle w:val="Index1"/>
        <w:tabs>
          <w:tab w:val="right" w:leader="dot" w:pos="4310"/>
        </w:tabs>
        <w:rPr>
          <w:noProof/>
        </w:rPr>
      </w:pPr>
      <w:r>
        <w:rPr>
          <w:noProof/>
        </w:rPr>
        <w:t>surveillance recordings</w:t>
      </w:r>
      <w:r>
        <w:rPr>
          <w:noProof/>
        </w:rPr>
        <w:tab/>
      </w:r>
      <w:r w:rsidRPr="00C802E5">
        <w:rPr>
          <w:bCs/>
          <w:i/>
          <w:noProof/>
        </w:rPr>
        <w:t>see also SGGRRS</w:t>
      </w:r>
    </w:p>
    <w:p w14:paraId="289B3C60" w14:textId="77777777" w:rsidR="00123845" w:rsidRDefault="00123845">
      <w:pPr>
        <w:pStyle w:val="IndexHeading"/>
        <w:keepNext/>
        <w:tabs>
          <w:tab w:val="right" w:leader="dot" w:pos="4310"/>
        </w:tabs>
        <w:rPr>
          <w:rFonts w:asciiTheme="minorHAnsi" w:eastAsiaTheme="minorEastAsia" w:hAnsiTheme="minorHAnsi" w:cstheme="minorBidi"/>
          <w:b w:val="0"/>
          <w:bCs w:val="0"/>
          <w:noProof/>
        </w:rPr>
      </w:pPr>
      <w:r>
        <w:rPr>
          <w:noProof/>
        </w:rPr>
        <w:t>T</w:t>
      </w:r>
    </w:p>
    <w:p w14:paraId="66680976" w14:textId="77777777" w:rsidR="00123845" w:rsidRDefault="00123845">
      <w:pPr>
        <w:pStyle w:val="Index1"/>
        <w:tabs>
          <w:tab w:val="right" w:leader="dot" w:pos="4310"/>
        </w:tabs>
        <w:rPr>
          <w:noProof/>
        </w:rPr>
      </w:pPr>
      <w:r>
        <w:rPr>
          <w:noProof/>
        </w:rPr>
        <w:t>testing and continuing education</w:t>
      </w:r>
      <w:r>
        <w:rPr>
          <w:noProof/>
        </w:rPr>
        <w:tab/>
        <w:t>12</w:t>
      </w:r>
    </w:p>
    <w:p w14:paraId="403FE4DC" w14:textId="77777777" w:rsidR="00123845" w:rsidRDefault="00123845">
      <w:pPr>
        <w:pStyle w:val="Index1"/>
        <w:tabs>
          <w:tab w:val="right" w:leader="dot" w:pos="4310"/>
        </w:tabs>
        <w:rPr>
          <w:noProof/>
        </w:rPr>
      </w:pPr>
      <w:r w:rsidRPr="00C802E5">
        <w:rPr>
          <w:bCs/>
          <w:noProof/>
        </w:rPr>
        <w:t>timesheets</w:t>
      </w:r>
      <w:r>
        <w:rPr>
          <w:noProof/>
        </w:rPr>
        <w:tab/>
      </w:r>
      <w:r w:rsidRPr="00C802E5">
        <w:rPr>
          <w:bCs/>
          <w:i/>
          <w:noProof/>
        </w:rPr>
        <w:t>see SGGRRS</w:t>
      </w:r>
    </w:p>
    <w:p w14:paraId="6E3BA276" w14:textId="77777777" w:rsidR="00123845" w:rsidRDefault="00123845">
      <w:pPr>
        <w:pStyle w:val="Index1"/>
        <w:tabs>
          <w:tab w:val="right" w:leader="dot" w:pos="4310"/>
        </w:tabs>
        <w:rPr>
          <w:noProof/>
        </w:rPr>
      </w:pPr>
      <w:r w:rsidRPr="00C802E5">
        <w:rPr>
          <w:bCs/>
          <w:noProof/>
        </w:rPr>
        <w:t>training</w:t>
      </w:r>
      <w:r>
        <w:rPr>
          <w:noProof/>
        </w:rPr>
        <w:tab/>
      </w:r>
      <w:r w:rsidRPr="00C802E5">
        <w:rPr>
          <w:bCs/>
          <w:i/>
          <w:noProof/>
        </w:rPr>
        <w:t>see also SGGRRS</w:t>
      </w:r>
    </w:p>
    <w:p w14:paraId="00D48135" w14:textId="77777777" w:rsidR="00123845" w:rsidRDefault="00123845">
      <w:pPr>
        <w:pStyle w:val="Index1"/>
        <w:tabs>
          <w:tab w:val="right" w:leader="dot" w:pos="4310"/>
        </w:tabs>
        <w:rPr>
          <w:noProof/>
        </w:rPr>
      </w:pPr>
      <w:r w:rsidRPr="00C802E5">
        <w:rPr>
          <w:bCs/>
          <w:noProof/>
        </w:rPr>
        <w:t>travel</w:t>
      </w:r>
      <w:r>
        <w:rPr>
          <w:noProof/>
        </w:rPr>
        <w:tab/>
      </w:r>
      <w:r w:rsidRPr="00C802E5">
        <w:rPr>
          <w:bCs/>
          <w:i/>
          <w:noProof/>
        </w:rPr>
        <w:t>see SGGRRS</w:t>
      </w:r>
    </w:p>
    <w:p w14:paraId="736D76F0" w14:textId="77777777" w:rsidR="00123845" w:rsidRDefault="00123845">
      <w:pPr>
        <w:pStyle w:val="IndexHeading"/>
        <w:keepNext/>
        <w:tabs>
          <w:tab w:val="right" w:leader="dot" w:pos="4310"/>
        </w:tabs>
        <w:rPr>
          <w:rFonts w:asciiTheme="minorHAnsi" w:eastAsiaTheme="minorEastAsia" w:hAnsiTheme="minorHAnsi" w:cstheme="minorBidi"/>
          <w:b w:val="0"/>
          <w:bCs w:val="0"/>
          <w:noProof/>
        </w:rPr>
      </w:pPr>
      <w:r>
        <w:rPr>
          <w:noProof/>
        </w:rPr>
        <w:t>V</w:t>
      </w:r>
    </w:p>
    <w:p w14:paraId="4978C73B" w14:textId="77777777" w:rsidR="00123845" w:rsidRDefault="00123845">
      <w:pPr>
        <w:pStyle w:val="Index1"/>
        <w:tabs>
          <w:tab w:val="right" w:leader="dot" w:pos="4310"/>
        </w:tabs>
        <w:rPr>
          <w:noProof/>
        </w:rPr>
      </w:pPr>
      <w:r w:rsidRPr="00C802E5">
        <w:rPr>
          <w:bCs/>
          <w:noProof/>
        </w:rPr>
        <w:t>vehicles</w:t>
      </w:r>
      <w:r>
        <w:rPr>
          <w:noProof/>
        </w:rPr>
        <w:tab/>
      </w:r>
      <w:r w:rsidRPr="00C802E5">
        <w:rPr>
          <w:bCs/>
          <w:i/>
          <w:noProof/>
        </w:rPr>
        <w:t>see also SGGRRS</w:t>
      </w:r>
    </w:p>
    <w:p w14:paraId="397FF2FB" w14:textId="77777777" w:rsidR="00123845" w:rsidRDefault="00123845" w:rsidP="00954A50">
      <w:pPr>
        <w:pStyle w:val="BodyText2"/>
        <w:rPr>
          <w:noProof/>
        </w:rPr>
        <w:sectPr w:rsidR="00123845" w:rsidSect="00123845">
          <w:type w:val="continuous"/>
          <w:pgSz w:w="15840" w:h="12240" w:orient="landscape" w:code="1"/>
          <w:pgMar w:top="1080" w:right="720" w:bottom="1080" w:left="720" w:header="1080" w:footer="720" w:gutter="0"/>
          <w:cols w:num="3" w:space="720"/>
          <w:docGrid w:linePitch="360"/>
        </w:sectPr>
      </w:pPr>
    </w:p>
    <w:p w14:paraId="7C996B22" w14:textId="77777777" w:rsidR="00E7522C" w:rsidRDefault="00912D24" w:rsidP="00954A50">
      <w:pPr>
        <w:pStyle w:val="BodyText2"/>
      </w:pPr>
      <w:r w:rsidRPr="00C04DC1">
        <w:fldChar w:fldCharType="end"/>
      </w:r>
    </w:p>
    <w:sectPr w:rsidR="00E7522C" w:rsidSect="00123845">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5C80E" w14:textId="77777777" w:rsidR="00D97E97" w:rsidRDefault="00D97E97" w:rsidP="000D39EA">
      <w:r>
        <w:separator/>
      </w:r>
    </w:p>
    <w:p w14:paraId="1058C5B6" w14:textId="77777777" w:rsidR="00D97E97" w:rsidRDefault="00D97E97"/>
  </w:endnote>
  <w:endnote w:type="continuationSeparator" w:id="0">
    <w:p w14:paraId="44AE1944" w14:textId="77777777" w:rsidR="00D97E97" w:rsidRDefault="00D97E97" w:rsidP="000D39EA">
      <w:r>
        <w:continuationSeparator/>
      </w:r>
    </w:p>
    <w:p w14:paraId="660C21CA" w14:textId="77777777" w:rsidR="00D97E97" w:rsidRDefault="00D97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D97E97" w:rsidRPr="00D11821" w14:paraId="3270C99B" w14:textId="77777777" w:rsidTr="00400709">
      <w:trPr>
        <w:trHeight w:val="540"/>
      </w:trPr>
      <w:tc>
        <w:tcPr>
          <w:tcW w:w="2054" w:type="dxa"/>
          <w:shd w:val="clear" w:color="auto" w:fill="FFFFFF"/>
          <w:vAlign w:val="center"/>
        </w:tcPr>
        <w:p w14:paraId="1E270FC7" w14:textId="77777777" w:rsidR="00D97E97" w:rsidRPr="0066629E" w:rsidRDefault="00D97E97" w:rsidP="008E3DA6">
          <w:pPr>
            <w:jc w:val="center"/>
            <w:rPr>
              <w:b/>
              <w:sz w:val="18"/>
              <w:szCs w:val="18"/>
            </w:rPr>
          </w:pPr>
        </w:p>
      </w:tc>
      <w:tc>
        <w:tcPr>
          <w:tcW w:w="2054" w:type="dxa"/>
          <w:shd w:val="clear" w:color="auto" w:fill="auto"/>
          <w:vAlign w:val="center"/>
        </w:tcPr>
        <w:p w14:paraId="5B94FB8A" w14:textId="77777777" w:rsidR="00D97E97" w:rsidRPr="00B36432" w:rsidRDefault="00D97E97" w:rsidP="00E95BFC">
          <w:pPr>
            <w:jc w:val="center"/>
            <w:rPr>
              <w:b/>
              <w:color w:val="auto"/>
              <w:sz w:val="15"/>
              <w:szCs w:val="15"/>
            </w:rPr>
          </w:pPr>
        </w:p>
      </w:tc>
      <w:tc>
        <w:tcPr>
          <w:tcW w:w="2054" w:type="dxa"/>
          <w:shd w:val="clear" w:color="auto" w:fill="auto"/>
          <w:vAlign w:val="center"/>
        </w:tcPr>
        <w:p w14:paraId="7D82CA73" w14:textId="77777777" w:rsidR="00D97E97" w:rsidRPr="00B36432" w:rsidRDefault="00D97E97" w:rsidP="00E95BFC">
          <w:pPr>
            <w:rPr>
              <w:b/>
              <w:sz w:val="15"/>
              <w:szCs w:val="15"/>
            </w:rPr>
          </w:pPr>
        </w:p>
      </w:tc>
      <w:tc>
        <w:tcPr>
          <w:tcW w:w="2054" w:type="dxa"/>
          <w:shd w:val="clear" w:color="auto" w:fill="auto"/>
          <w:vAlign w:val="center"/>
        </w:tcPr>
        <w:p w14:paraId="1D9D9E82" w14:textId="77777777" w:rsidR="00D97E97" w:rsidRPr="00B36432" w:rsidRDefault="00D97E97" w:rsidP="00E95BFC">
          <w:pPr>
            <w:rPr>
              <w:b/>
              <w:sz w:val="15"/>
              <w:szCs w:val="15"/>
            </w:rPr>
          </w:pPr>
        </w:p>
      </w:tc>
      <w:tc>
        <w:tcPr>
          <w:tcW w:w="2054" w:type="dxa"/>
          <w:shd w:val="clear" w:color="auto" w:fill="auto"/>
          <w:vAlign w:val="center"/>
        </w:tcPr>
        <w:p w14:paraId="42D6971A" w14:textId="77777777" w:rsidR="00D97E97" w:rsidRPr="00B36432" w:rsidRDefault="00D97E97" w:rsidP="00E95BFC">
          <w:pPr>
            <w:rPr>
              <w:b/>
              <w:sz w:val="15"/>
              <w:szCs w:val="15"/>
            </w:rPr>
          </w:pPr>
        </w:p>
      </w:tc>
      <w:tc>
        <w:tcPr>
          <w:tcW w:w="2054" w:type="dxa"/>
          <w:shd w:val="clear" w:color="auto" w:fill="auto"/>
          <w:vAlign w:val="center"/>
        </w:tcPr>
        <w:p w14:paraId="3D6F8AED" w14:textId="77777777" w:rsidR="00D97E97" w:rsidRPr="00B36432" w:rsidRDefault="00D97E97" w:rsidP="00E95BFC">
          <w:pPr>
            <w:rPr>
              <w:b/>
              <w:sz w:val="15"/>
              <w:szCs w:val="15"/>
            </w:rPr>
          </w:pPr>
        </w:p>
      </w:tc>
      <w:tc>
        <w:tcPr>
          <w:tcW w:w="2054" w:type="dxa"/>
          <w:shd w:val="clear" w:color="auto" w:fill="auto"/>
          <w:vAlign w:val="center"/>
        </w:tcPr>
        <w:p w14:paraId="7B316EB3" w14:textId="77777777" w:rsidR="00D97E97" w:rsidRPr="0066629E" w:rsidRDefault="00D97E97" w:rsidP="00400709">
          <w:pPr>
            <w:jc w:val="right"/>
            <w:rPr>
              <w:sz w:val="20"/>
              <w:szCs w:val="20"/>
            </w:rPr>
          </w:pPr>
          <w:r w:rsidRPr="0066629E">
            <w:rPr>
              <w:rStyle w:val="PageNumber"/>
              <w:sz w:val="20"/>
              <w:szCs w:val="20"/>
            </w:rPr>
            <w:t xml:space="preserve">Page </w:t>
          </w:r>
          <w:r w:rsidR="00912D24" w:rsidRPr="0066629E">
            <w:rPr>
              <w:rStyle w:val="PageNumber"/>
              <w:sz w:val="20"/>
              <w:szCs w:val="20"/>
            </w:rPr>
            <w:fldChar w:fldCharType="begin"/>
          </w:r>
          <w:r w:rsidRPr="0066629E">
            <w:rPr>
              <w:rStyle w:val="PageNumber"/>
              <w:sz w:val="20"/>
              <w:szCs w:val="20"/>
            </w:rPr>
            <w:instrText xml:space="preserve"> PAGE </w:instrText>
          </w:r>
          <w:r w:rsidR="00912D24" w:rsidRPr="0066629E">
            <w:rPr>
              <w:rStyle w:val="PageNumber"/>
              <w:sz w:val="20"/>
              <w:szCs w:val="20"/>
            </w:rPr>
            <w:fldChar w:fldCharType="separate"/>
          </w:r>
          <w:r w:rsidR="00634A1B">
            <w:rPr>
              <w:rStyle w:val="PageNumber"/>
              <w:noProof/>
              <w:sz w:val="20"/>
              <w:szCs w:val="20"/>
            </w:rPr>
            <w:t>3</w:t>
          </w:r>
          <w:r w:rsidR="00912D24" w:rsidRPr="0066629E">
            <w:rPr>
              <w:rStyle w:val="PageNumber"/>
              <w:sz w:val="20"/>
              <w:szCs w:val="20"/>
            </w:rPr>
            <w:fldChar w:fldCharType="end"/>
          </w:r>
          <w:r w:rsidRPr="0066629E">
            <w:rPr>
              <w:rStyle w:val="PageNumber"/>
              <w:sz w:val="20"/>
              <w:szCs w:val="20"/>
            </w:rPr>
            <w:t xml:space="preserve"> of </w:t>
          </w:r>
          <w:r w:rsidR="00912D24" w:rsidRPr="0066629E">
            <w:rPr>
              <w:rStyle w:val="PageNumber"/>
              <w:sz w:val="20"/>
              <w:szCs w:val="20"/>
            </w:rPr>
            <w:fldChar w:fldCharType="begin"/>
          </w:r>
          <w:r w:rsidRPr="0066629E">
            <w:rPr>
              <w:rStyle w:val="PageNumber"/>
              <w:sz w:val="20"/>
              <w:szCs w:val="20"/>
            </w:rPr>
            <w:instrText xml:space="preserve"> NUMPAGES </w:instrText>
          </w:r>
          <w:r w:rsidR="00912D24" w:rsidRPr="0066629E">
            <w:rPr>
              <w:rStyle w:val="PageNumber"/>
              <w:sz w:val="20"/>
              <w:szCs w:val="20"/>
            </w:rPr>
            <w:fldChar w:fldCharType="separate"/>
          </w:r>
          <w:r w:rsidR="00634A1B">
            <w:rPr>
              <w:rStyle w:val="PageNumber"/>
              <w:noProof/>
              <w:sz w:val="20"/>
              <w:szCs w:val="20"/>
            </w:rPr>
            <w:t>18</w:t>
          </w:r>
          <w:r w:rsidR="00912D24" w:rsidRPr="0066629E">
            <w:rPr>
              <w:rStyle w:val="PageNumber"/>
              <w:sz w:val="20"/>
              <w:szCs w:val="20"/>
            </w:rPr>
            <w:fldChar w:fldCharType="end"/>
          </w:r>
        </w:p>
      </w:tc>
    </w:tr>
  </w:tbl>
  <w:p w14:paraId="2BF30D76" w14:textId="77777777" w:rsidR="00D97E97" w:rsidRPr="00EC464B" w:rsidRDefault="00D97E97"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97E97" w:rsidRPr="00B36432" w14:paraId="07F19212" w14:textId="77777777" w:rsidTr="00400709">
      <w:trPr>
        <w:trHeight w:val="525"/>
      </w:trPr>
      <w:tc>
        <w:tcPr>
          <w:tcW w:w="2058" w:type="dxa"/>
          <w:tcBorders>
            <w:top w:val="single" w:sz="6" w:space="0" w:color="auto"/>
          </w:tcBorders>
          <w:shd w:val="clear" w:color="auto" w:fill="000000" w:themeFill="text1"/>
          <w:vAlign w:val="center"/>
        </w:tcPr>
        <w:p w14:paraId="1FB5D2C5" w14:textId="77777777" w:rsidR="00D97E97" w:rsidRPr="00400709" w:rsidRDefault="00D97E97" w:rsidP="00400709">
          <w:pPr>
            <w:jc w:val="center"/>
            <w:rPr>
              <w:b/>
              <w:color w:val="FFFFFF"/>
              <w:sz w:val="18"/>
              <w:szCs w:val="18"/>
            </w:rPr>
          </w:pPr>
          <w:r w:rsidRPr="00400709">
            <w:rPr>
              <w:b/>
              <w:color w:val="FFFFFF"/>
              <w:sz w:val="18"/>
              <w:szCs w:val="18"/>
            </w:rPr>
            <w:t>1.</w:t>
          </w:r>
          <w:r>
            <w:rPr>
              <w:b/>
              <w:color w:val="FFFFFF"/>
              <w:sz w:val="18"/>
              <w:szCs w:val="18"/>
            </w:rPr>
            <w:t xml:space="preserve"> </w:t>
          </w:r>
          <w:r w:rsidRPr="00400709">
            <w:rPr>
              <w:b/>
              <w:color w:val="FFFFFF"/>
              <w:sz w:val="18"/>
              <w:szCs w:val="18"/>
            </w:rPr>
            <w:t>A</w:t>
          </w:r>
          <w:r>
            <w:rPr>
              <w:b/>
              <w:color w:val="FFFFFF"/>
              <w:sz w:val="18"/>
              <w:szCs w:val="18"/>
            </w:rPr>
            <w:t>GENCY MANAGEMENT</w:t>
          </w:r>
        </w:p>
      </w:tc>
      <w:tc>
        <w:tcPr>
          <w:tcW w:w="2059" w:type="dxa"/>
          <w:shd w:val="clear" w:color="auto" w:fill="auto"/>
          <w:vAlign w:val="center"/>
        </w:tcPr>
        <w:p w14:paraId="1D6389B7" w14:textId="77777777" w:rsidR="00D97E97" w:rsidRPr="00B36432" w:rsidRDefault="00D97E97" w:rsidP="00E05A42">
          <w:pPr>
            <w:rPr>
              <w:szCs w:val="22"/>
            </w:rPr>
          </w:pPr>
        </w:p>
      </w:tc>
      <w:tc>
        <w:tcPr>
          <w:tcW w:w="2058" w:type="dxa"/>
          <w:tcBorders>
            <w:top w:val="single" w:sz="6" w:space="0" w:color="auto"/>
          </w:tcBorders>
          <w:shd w:val="clear" w:color="auto" w:fill="auto"/>
          <w:vAlign w:val="center"/>
        </w:tcPr>
        <w:p w14:paraId="0EA6E329" w14:textId="77777777" w:rsidR="00D97E97" w:rsidRPr="00FA49E5" w:rsidRDefault="00D97E97" w:rsidP="00FA49E5">
          <w:pPr>
            <w:jc w:val="center"/>
            <w:rPr>
              <w:color w:val="FFFFFF" w:themeColor="background1"/>
              <w:sz w:val="18"/>
              <w:szCs w:val="18"/>
            </w:rPr>
          </w:pPr>
        </w:p>
      </w:tc>
      <w:tc>
        <w:tcPr>
          <w:tcW w:w="2059" w:type="dxa"/>
          <w:tcBorders>
            <w:top w:val="single" w:sz="6" w:space="0" w:color="auto"/>
          </w:tcBorders>
          <w:shd w:val="clear" w:color="auto" w:fill="auto"/>
          <w:vAlign w:val="center"/>
        </w:tcPr>
        <w:p w14:paraId="33655FC8" w14:textId="77777777" w:rsidR="00D97E97" w:rsidRPr="00050E20" w:rsidRDefault="00D97E97" w:rsidP="00DB13A3">
          <w:pPr>
            <w:jc w:val="center"/>
            <w:rPr>
              <w:b/>
              <w:color w:val="FFFFFF"/>
              <w:sz w:val="18"/>
              <w:szCs w:val="18"/>
            </w:rPr>
          </w:pPr>
        </w:p>
      </w:tc>
      <w:tc>
        <w:tcPr>
          <w:tcW w:w="2058" w:type="dxa"/>
          <w:tcBorders>
            <w:top w:val="single" w:sz="6" w:space="0" w:color="000000"/>
          </w:tcBorders>
          <w:shd w:val="clear" w:color="auto" w:fill="auto"/>
          <w:vAlign w:val="center"/>
        </w:tcPr>
        <w:p w14:paraId="531844DC" w14:textId="77777777" w:rsidR="00D97E97" w:rsidRPr="00A302B9" w:rsidRDefault="00D97E97" w:rsidP="00EE7625">
          <w:pPr>
            <w:jc w:val="center"/>
            <w:rPr>
              <w:b/>
              <w:color w:val="FFFFFF"/>
              <w:sz w:val="18"/>
              <w:szCs w:val="18"/>
            </w:rPr>
          </w:pPr>
        </w:p>
      </w:tc>
      <w:tc>
        <w:tcPr>
          <w:tcW w:w="2059" w:type="dxa"/>
          <w:tcBorders>
            <w:top w:val="single" w:sz="6" w:space="0" w:color="000000"/>
          </w:tcBorders>
          <w:shd w:val="clear" w:color="auto" w:fill="FFFFFF"/>
          <w:vAlign w:val="center"/>
        </w:tcPr>
        <w:p w14:paraId="65169784" w14:textId="77777777" w:rsidR="00D97E97" w:rsidRPr="00B36432" w:rsidRDefault="00D97E97" w:rsidP="005B5F42">
          <w:pPr>
            <w:jc w:val="center"/>
            <w:rPr>
              <w:color w:val="auto"/>
              <w:szCs w:val="22"/>
            </w:rPr>
          </w:pPr>
        </w:p>
      </w:tc>
      <w:tc>
        <w:tcPr>
          <w:tcW w:w="2059" w:type="dxa"/>
          <w:shd w:val="clear" w:color="auto" w:fill="auto"/>
          <w:vAlign w:val="center"/>
        </w:tcPr>
        <w:p w14:paraId="2EBF9CDD" w14:textId="77777777" w:rsidR="00D97E97" w:rsidRPr="0066629E" w:rsidRDefault="00D97E97" w:rsidP="00400709">
          <w:pPr>
            <w:jc w:val="right"/>
            <w:rPr>
              <w:sz w:val="20"/>
              <w:szCs w:val="20"/>
            </w:rPr>
          </w:pPr>
          <w:r w:rsidRPr="0066629E">
            <w:rPr>
              <w:rStyle w:val="PageNumber"/>
              <w:sz w:val="20"/>
              <w:szCs w:val="20"/>
            </w:rPr>
            <w:t xml:space="preserve">Page </w:t>
          </w:r>
          <w:r w:rsidR="00912D24" w:rsidRPr="0066629E">
            <w:rPr>
              <w:rStyle w:val="PageNumber"/>
              <w:sz w:val="20"/>
              <w:szCs w:val="20"/>
            </w:rPr>
            <w:fldChar w:fldCharType="begin"/>
          </w:r>
          <w:r w:rsidRPr="0066629E">
            <w:rPr>
              <w:rStyle w:val="PageNumber"/>
              <w:sz w:val="20"/>
              <w:szCs w:val="20"/>
            </w:rPr>
            <w:instrText xml:space="preserve"> PAGE </w:instrText>
          </w:r>
          <w:r w:rsidR="00912D24" w:rsidRPr="0066629E">
            <w:rPr>
              <w:rStyle w:val="PageNumber"/>
              <w:sz w:val="20"/>
              <w:szCs w:val="20"/>
            </w:rPr>
            <w:fldChar w:fldCharType="separate"/>
          </w:r>
          <w:r w:rsidR="00634A1B">
            <w:rPr>
              <w:rStyle w:val="PageNumber"/>
              <w:noProof/>
              <w:sz w:val="20"/>
              <w:szCs w:val="20"/>
            </w:rPr>
            <w:t>4</w:t>
          </w:r>
          <w:r w:rsidR="00912D24" w:rsidRPr="0066629E">
            <w:rPr>
              <w:rStyle w:val="PageNumber"/>
              <w:sz w:val="20"/>
              <w:szCs w:val="20"/>
            </w:rPr>
            <w:fldChar w:fldCharType="end"/>
          </w:r>
          <w:r w:rsidRPr="0066629E">
            <w:rPr>
              <w:rStyle w:val="PageNumber"/>
              <w:sz w:val="20"/>
              <w:szCs w:val="20"/>
            </w:rPr>
            <w:t xml:space="preserve"> of </w:t>
          </w:r>
          <w:r w:rsidR="00912D24" w:rsidRPr="0066629E">
            <w:rPr>
              <w:rStyle w:val="PageNumber"/>
              <w:sz w:val="20"/>
              <w:szCs w:val="20"/>
            </w:rPr>
            <w:fldChar w:fldCharType="begin"/>
          </w:r>
          <w:r w:rsidRPr="0066629E">
            <w:rPr>
              <w:rStyle w:val="PageNumber"/>
              <w:sz w:val="20"/>
              <w:szCs w:val="20"/>
            </w:rPr>
            <w:instrText xml:space="preserve"> NUMPAGES </w:instrText>
          </w:r>
          <w:r w:rsidR="00912D24" w:rsidRPr="0066629E">
            <w:rPr>
              <w:rStyle w:val="PageNumber"/>
              <w:sz w:val="20"/>
              <w:szCs w:val="20"/>
            </w:rPr>
            <w:fldChar w:fldCharType="separate"/>
          </w:r>
          <w:r w:rsidR="00634A1B">
            <w:rPr>
              <w:rStyle w:val="PageNumber"/>
              <w:noProof/>
              <w:sz w:val="20"/>
              <w:szCs w:val="20"/>
            </w:rPr>
            <w:t>18</w:t>
          </w:r>
          <w:r w:rsidR="00912D24" w:rsidRPr="0066629E">
            <w:rPr>
              <w:rStyle w:val="PageNumber"/>
              <w:sz w:val="20"/>
              <w:szCs w:val="20"/>
            </w:rPr>
            <w:fldChar w:fldCharType="end"/>
          </w:r>
        </w:p>
      </w:tc>
    </w:tr>
  </w:tbl>
  <w:p w14:paraId="597D7077" w14:textId="77777777" w:rsidR="00D97E97" w:rsidRPr="00EC464B" w:rsidRDefault="00D97E97"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97E97" w:rsidRPr="00B36432" w14:paraId="79FFB74B" w14:textId="77777777" w:rsidTr="00400709">
      <w:trPr>
        <w:trHeight w:val="525"/>
      </w:trPr>
      <w:tc>
        <w:tcPr>
          <w:tcW w:w="2058" w:type="dxa"/>
          <w:shd w:val="clear" w:color="auto" w:fill="auto"/>
          <w:vAlign w:val="center"/>
        </w:tcPr>
        <w:p w14:paraId="71A6EF5B" w14:textId="77777777" w:rsidR="00D97E97" w:rsidRPr="00F04148" w:rsidRDefault="00D97E97" w:rsidP="00F04148">
          <w:pPr>
            <w:jc w:val="center"/>
            <w:rPr>
              <w:b/>
              <w:color w:val="FFFFFF"/>
              <w:sz w:val="18"/>
              <w:szCs w:val="18"/>
            </w:rPr>
          </w:pPr>
        </w:p>
      </w:tc>
      <w:tc>
        <w:tcPr>
          <w:tcW w:w="2059" w:type="dxa"/>
          <w:tcBorders>
            <w:top w:val="single" w:sz="6" w:space="0" w:color="auto"/>
          </w:tcBorders>
          <w:shd w:val="clear" w:color="auto" w:fill="000000" w:themeFill="text1"/>
          <w:vAlign w:val="center"/>
        </w:tcPr>
        <w:p w14:paraId="2C396CE5" w14:textId="77777777" w:rsidR="00D97E97" w:rsidRPr="00400709" w:rsidRDefault="00D97E97" w:rsidP="00400709">
          <w:pPr>
            <w:jc w:val="center"/>
            <w:rPr>
              <w:b/>
              <w:color w:val="FFFFFF"/>
              <w:sz w:val="18"/>
              <w:szCs w:val="18"/>
            </w:rPr>
          </w:pPr>
          <w:r w:rsidRPr="00400709">
            <w:rPr>
              <w:b/>
              <w:color w:val="FFFFFF"/>
              <w:sz w:val="18"/>
              <w:szCs w:val="18"/>
            </w:rPr>
            <w:t>2. ENFORCEMENT</w:t>
          </w:r>
        </w:p>
      </w:tc>
      <w:tc>
        <w:tcPr>
          <w:tcW w:w="2058" w:type="dxa"/>
          <w:tcBorders>
            <w:top w:val="single" w:sz="6" w:space="0" w:color="auto"/>
          </w:tcBorders>
          <w:shd w:val="clear" w:color="auto" w:fill="auto"/>
          <w:vAlign w:val="center"/>
        </w:tcPr>
        <w:p w14:paraId="32136A54" w14:textId="77777777" w:rsidR="00D97E97" w:rsidRPr="00FA49E5" w:rsidRDefault="00D97E97" w:rsidP="00FA49E5">
          <w:pPr>
            <w:jc w:val="center"/>
            <w:rPr>
              <w:color w:val="FFFFFF" w:themeColor="background1"/>
              <w:sz w:val="18"/>
              <w:szCs w:val="18"/>
            </w:rPr>
          </w:pPr>
        </w:p>
      </w:tc>
      <w:tc>
        <w:tcPr>
          <w:tcW w:w="2059" w:type="dxa"/>
          <w:tcBorders>
            <w:top w:val="single" w:sz="6" w:space="0" w:color="auto"/>
          </w:tcBorders>
          <w:shd w:val="clear" w:color="auto" w:fill="auto"/>
          <w:vAlign w:val="center"/>
        </w:tcPr>
        <w:p w14:paraId="2DE2E9E4" w14:textId="77777777" w:rsidR="00D97E97" w:rsidRPr="00050E20" w:rsidRDefault="00D97E97" w:rsidP="00DB13A3">
          <w:pPr>
            <w:jc w:val="center"/>
            <w:rPr>
              <w:b/>
              <w:color w:val="FFFFFF"/>
              <w:sz w:val="18"/>
              <w:szCs w:val="18"/>
            </w:rPr>
          </w:pPr>
        </w:p>
      </w:tc>
      <w:tc>
        <w:tcPr>
          <w:tcW w:w="2058" w:type="dxa"/>
          <w:tcBorders>
            <w:top w:val="single" w:sz="6" w:space="0" w:color="000000"/>
          </w:tcBorders>
          <w:shd w:val="clear" w:color="auto" w:fill="auto"/>
          <w:vAlign w:val="center"/>
        </w:tcPr>
        <w:p w14:paraId="75338D57" w14:textId="77777777" w:rsidR="00D97E97" w:rsidRPr="00A302B9" w:rsidRDefault="00D97E97" w:rsidP="00EE7625">
          <w:pPr>
            <w:jc w:val="center"/>
            <w:rPr>
              <w:b/>
              <w:color w:val="FFFFFF"/>
              <w:sz w:val="18"/>
              <w:szCs w:val="18"/>
            </w:rPr>
          </w:pPr>
        </w:p>
      </w:tc>
      <w:tc>
        <w:tcPr>
          <w:tcW w:w="2059" w:type="dxa"/>
          <w:tcBorders>
            <w:top w:val="single" w:sz="6" w:space="0" w:color="000000"/>
          </w:tcBorders>
          <w:shd w:val="clear" w:color="auto" w:fill="FFFFFF"/>
          <w:vAlign w:val="center"/>
        </w:tcPr>
        <w:p w14:paraId="55C247AD" w14:textId="77777777" w:rsidR="00D97E97" w:rsidRPr="00B36432" w:rsidRDefault="00D97E97" w:rsidP="005B5F42">
          <w:pPr>
            <w:jc w:val="center"/>
            <w:rPr>
              <w:color w:val="auto"/>
              <w:szCs w:val="22"/>
            </w:rPr>
          </w:pPr>
        </w:p>
      </w:tc>
      <w:tc>
        <w:tcPr>
          <w:tcW w:w="2059" w:type="dxa"/>
          <w:shd w:val="clear" w:color="auto" w:fill="auto"/>
          <w:vAlign w:val="center"/>
        </w:tcPr>
        <w:p w14:paraId="1944A878" w14:textId="77777777" w:rsidR="00D97E97" w:rsidRPr="0066629E" w:rsidRDefault="00D97E97" w:rsidP="00400709">
          <w:pPr>
            <w:jc w:val="right"/>
            <w:rPr>
              <w:sz w:val="20"/>
              <w:szCs w:val="20"/>
            </w:rPr>
          </w:pPr>
          <w:r w:rsidRPr="0066629E">
            <w:rPr>
              <w:rStyle w:val="PageNumber"/>
              <w:sz w:val="20"/>
              <w:szCs w:val="20"/>
            </w:rPr>
            <w:t xml:space="preserve">Page </w:t>
          </w:r>
          <w:r w:rsidR="00912D24" w:rsidRPr="0066629E">
            <w:rPr>
              <w:rStyle w:val="PageNumber"/>
              <w:sz w:val="20"/>
              <w:szCs w:val="20"/>
            </w:rPr>
            <w:fldChar w:fldCharType="begin"/>
          </w:r>
          <w:r w:rsidRPr="0066629E">
            <w:rPr>
              <w:rStyle w:val="PageNumber"/>
              <w:sz w:val="20"/>
              <w:szCs w:val="20"/>
            </w:rPr>
            <w:instrText xml:space="preserve"> PAGE </w:instrText>
          </w:r>
          <w:r w:rsidR="00912D24" w:rsidRPr="0066629E">
            <w:rPr>
              <w:rStyle w:val="PageNumber"/>
              <w:sz w:val="20"/>
              <w:szCs w:val="20"/>
            </w:rPr>
            <w:fldChar w:fldCharType="separate"/>
          </w:r>
          <w:r w:rsidR="00634A1B">
            <w:rPr>
              <w:rStyle w:val="PageNumber"/>
              <w:noProof/>
              <w:sz w:val="20"/>
              <w:szCs w:val="20"/>
            </w:rPr>
            <w:t>6</w:t>
          </w:r>
          <w:r w:rsidR="00912D24" w:rsidRPr="0066629E">
            <w:rPr>
              <w:rStyle w:val="PageNumber"/>
              <w:sz w:val="20"/>
              <w:szCs w:val="20"/>
            </w:rPr>
            <w:fldChar w:fldCharType="end"/>
          </w:r>
          <w:r w:rsidRPr="0066629E">
            <w:rPr>
              <w:rStyle w:val="PageNumber"/>
              <w:sz w:val="20"/>
              <w:szCs w:val="20"/>
            </w:rPr>
            <w:t xml:space="preserve"> of </w:t>
          </w:r>
          <w:r w:rsidR="00912D24" w:rsidRPr="0066629E">
            <w:rPr>
              <w:rStyle w:val="PageNumber"/>
              <w:sz w:val="20"/>
              <w:szCs w:val="20"/>
            </w:rPr>
            <w:fldChar w:fldCharType="begin"/>
          </w:r>
          <w:r w:rsidRPr="0066629E">
            <w:rPr>
              <w:rStyle w:val="PageNumber"/>
              <w:sz w:val="20"/>
              <w:szCs w:val="20"/>
            </w:rPr>
            <w:instrText xml:space="preserve"> NUMPAGES </w:instrText>
          </w:r>
          <w:r w:rsidR="00912D24" w:rsidRPr="0066629E">
            <w:rPr>
              <w:rStyle w:val="PageNumber"/>
              <w:sz w:val="20"/>
              <w:szCs w:val="20"/>
            </w:rPr>
            <w:fldChar w:fldCharType="separate"/>
          </w:r>
          <w:r w:rsidR="00634A1B">
            <w:rPr>
              <w:rStyle w:val="PageNumber"/>
              <w:noProof/>
              <w:sz w:val="20"/>
              <w:szCs w:val="20"/>
            </w:rPr>
            <w:t>18</w:t>
          </w:r>
          <w:r w:rsidR="00912D24" w:rsidRPr="0066629E">
            <w:rPr>
              <w:rStyle w:val="PageNumber"/>
              <w:sz w:val="20"/>
              <w:szCs w:val="20"/>
            </w:rPr>
            <w:fldChar w:fldCharType="end"/>
          </w:r>
        </w:p>
      </w:tc>
    </w:tr>
  </w:tbl>
  <w:p w14:paraId="62279ED2" w14:textId="77777777" w:rsidR="00D97E97" w:rsidRPr="00EC464B" w:rsidRDefault="00D97E97"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97E97" w:rsidRPr="00B36432" w14:paraId="433EB83E" w14:textId="77777777" w:rsidTr="008D7DDC">
      <w:trPr>
        <w:trHeight w:val="525"/>
      </w:trPr>
      <w:tc>
        <w:tcPr>
          <w:tcW w:w="2058" w:type="dxa"/>
          <w:shd w:val="clear" w:color="auto" w:fill="auto"/>
          <w:vAlign w:val="center"/>
        </w:tcPr>
        <w:p w14:paraId="44EFAF6E" w14:textId="77777777" w:rsidR="00D97E97" w:rsidRPr="00F04148" w:rsidRDefault="00D97E97" w:rsidP="00F04148">
          <w:pPr>
            <w:jc w:val="center"/>
            <w:rPr>
              <w:b/>
              <w:color w:val="FFFFFF"/>
              <w:sz w:val="18"/>
              <w:szCs w:val="18"/>
            </w:rPr>
          </w:pPr>
        </w:p>
      </w:tc>
      <w:tc>
        <w:tcPr>
          <w:tcW w:w="2059" w:type="dxa"/>
          <w:shd w:val="clear" w:color="auto" w:fill="auto"/>
          <w:vAlign w:val="center"/>
        </w:tcPr>
        <w:p w14:paraId="3A29F264" w14:textId="77777777" w:rsidR="00D97E97" w:rsidRPr="00B36432" w:rsidRDefault="00D97E97" w:rsidP="00E05A42">
          <w:pPr>
            <w:rPr>
              <w:szCs w:val="22"/>
            </w:rPr>
          </w:pPr>
        </w:p>
      </w:tc>
      <w:tc>
        <w:tcPr>
          <w:tcW w:w="2058" w:type="dxa"/>
          <w:tcBorders>
            <w:top w:val="single" w:sz="6" w:space="0" w:color="auto"/>
          </w:tcBorders>
          <w:shd w:val="clear" w:color="auto" w:fill="000000" w:themeFill="text1"/>
          <w:vAlign w:val="center"/>
        </w:tcPr>
        <w:p w14:paraId="7644C196" w14:textId="77777777" w:rsidR="00D97E97" w:rsidRPr="008D7DDC" w:rsidRDefault="00D97E97" w:rsidP="00FA49E5">
          <w:pPr>
            <w:jc w:val="center"/>
            <w:rPr>
              <w:b/>
              <w:color w:val="FFFFFF" w:themeColor="background1"/>
              <w:sz w:val="18"/>
              <w:szCs w:val="18"/>
            </w:rPr>
          </w:pPr>
          <w:r w:rsidRPr="008D7DDC">
            <w:rPr>
              <w:b/>
              <w:color w:val="FFFFFF" w:themeColor="background1"/>
              <w:sz w:val="18"/>
              <w:szCs w:val="18"/>
            </w:rPr>
            <w:t>3. EXAMINATIONS</w:t>
          </w:r>
        </w:p>
      </w:tc>
      <w:tc>
        <w:tcPr>
          <w:tcW w:w="2059" w:type="dxa"/>
          <w:tcBorders>
            <w:top w:val="single" w:sz="6" w:space="0" w:color="auto"/>
          </w:tcBorders>
          <w:shd w:val="clear" w:color="auto" w:fill="auto"/>
          <w:vAlign w:val="center"/>
        </w:tcPr>
        <w:p w14:paraId="46C3A0D6" w14:textId="77777777" w:rsidR="00D97E97" w:rsidRPr="00050E20" w:rsidRDefault="00D97E97" w:rsidP="00DB13A3">
          <w:pPr>
            <w:jc w:val="center"/>
            <w:rPr>
              <w:b/>
              <w:color w:val="FFFFFF"/>
              <w:sz w:val="18"/>
              <w:szCs w:val="18"/>
            </w:rPr>
          </w:pPr>
        </w:p>
      </w:tc>
      <w:tc>
        <w:tcPr>
          <w:tcW w:w="2058" w:type="dxa"/>
          <w:tcBorders>
            <w:top w:val="single" w:sz="6" w:space="0" w:color="000000"/>
          </w:tcBorders>
          <w:shd w:val="clear" w:color="auto" w:fill="auto"/>
          <w:vAlign w:val="center"/>
        </w:tcPr>
        <w:p w14:paraId="59FE09A2" w14:textId="77777777" w:rsidR="00D97E97" w:rsidRPr="00A302B9" w:rsidRDefault="00D97E97" w:rsidP="00EE7625">
          <w:pPr>
            <w:jc w:val="center"/>
            <w:rPr>
              <w:b/>
              <w:color w:val="FFFFFF"/>
              <w:sz w:val="18"/>
              <w:szCs w:val="18"/>
            </w:rPr>
          </w:pPr>
        </w:p>
      </w:tc>
      <w:tc>
        <w:tcPr>
          <w:tcW w:w="2059" w:type="dxa"/>
          <w:tcBorders>
            <w:top w:val="single" w:sz="6" w:space="0" w:color="000000"/>
          </w:tcBorders>
          <w:shd w:val="clear" w:color="auto" w:fill="FFFFFF"/>
          <w:vAlign w:val="center"/>
        </w:tcPr>
        <w:p w14:paraId="01C4682B" w14:textId="77777777" w:rsidR="00D97E97" w:rsidRPr="00B36432" w:rsidRDefault="00D97E97" w:rsidP="005B5F42">
          <w:pPr>
            <w:jc w:val="center"/>
            <w:rPr>
              <w:color w:val="auto"/>
              <w:szCs w:val="22"/>
            </w:rPr>
          </w:pPr>
        </w:p>
      </w:tc>
      <w:tc>
        <w:tcPr>
          <w:tcW w:w="2059" w:type="dxa"/>
          <w:shd w:val="clear" w:color="auto" w:fill="auto"/>
          <w:vAlign w:val="center"/>
        </w:tcPr>
        <w:p w14:paraId="66DCE4B4" w14:textId="77777777" w:rsidR="00D97E97" w:rsidRPr="0066629E" w:rsidRDefault="00D97E97" w:rsidP="008D7DDC">
          <w:pPr>
            <w:jc w:val="right"/>
            <w:rPr>
              <w:sz w:val="20"/>
              <w:szCs w:val="20"/>
            </w:rPr>
          </w:pPr>
          <w:r w:rsidRPr="0066629E">
            <w:rPr>
              <w:rStyle w:val="PageNumber"/>
              <w:sz w:val="20"/>
              <w:szCs w:val="20"/>
            </w:rPr>
            <w:t xml:space="preserve">Page </w:t>
          </w:r>
          <w:r w:rsidR="00912D24" w:rsidRPr="0066629E">
            <w:rPr>
              <w:rStyle w:val="PageNumber"/>
              <w:sz w:val="20"/>
              <w:szCs w:val="20"/>
            </w:rPr>
            <w:fldChar w:fldCharType="begin"/>
          </w:r>
          <w:r w:rsidRPr="0066629E">
            <w:rPr>
              <w:rStyle w:val="PageNumber"/>
              <w:sz w:val="20"/>
              <w:szCs w:val="20"/>
            </w:rPr>
            <w:instrText xml:space="preserve"> PAGE </w:instrText>
          </w:r>
          <w:r w:rsidR="00912D24" w:rsidRPr="0066629E">
            <w:rPr>
              <w:rStyle w:val="PageNumber"/>
              <w:sz w:val="20"/>
              <w:szCs w:val="20"/>
            </w:rPr>
            <w:fldChar w:fldCharType="separate"/>
          </w:r>
          <w:r w:rsidR="00634A1B">
            <w:rPr>
              <w:rStyle w:val="PageNumber"/>
              <w:noProof/>
              <w:sz w:val="20"/>
              <w:szCs w:val="20"/>
            </w:rPr>
            <w:t>8</w:t>
          </w:r>
          <w:r w:rsidR="00912D24" w:rsidRPr="0066629E">
            <w:rPr>
              <w:rStyle w:val="PageNumber"/>
              <w:sz w:val="20"/>
              <w:szCs w:val="20"/>
            </w:rPr>
            <w:fldChar w:fldCharType="end"/>
          </w:r>
          <w:r w:rsidRPr="0066629E">
            <w:rPr>
              <w:rStyle w:val="PageNumber"/>
              <w:sz w:val="20"/>
              <w:szCs w:val="20"/>
            </w:rPr>
            <w:t xml:space="preserve"> of </w:t>
          </w:r>
          <w:r w:rsidR="00912D24" w:rsidRPr="0066629E">
            <w:rPr>
              <w:rStyle w:val="PageNumber"/>
              <w:sz w:val="20"/>
              <w:szCs w:val="20"/>
            </w:rPr>
            <w:fldChar w:fldCharType="begin"/>
          </w:r>
          <w:r w:rsidRPr="0066629E">
            <w:rPr>
              <w:rStyle w:val="PageNumber"/>
              <w:sz w:val="20"/>
              <w:szCs w:val="20"/>
            </w:rPr>
            <w:instrText xml:space="preserve"> NUMPAGES </w:instrText>
          </w:r>
          <w:r w:rsidR="00912D24" w:rsidRPr="0066629E">
            <w:rPr>
              <w:rStyle w:val="PageNumber"/>
              <w:sz w:val="20"/>
              <w:szCs w:val="20"/>
            </w:rPr>
            <w:fldChar w:fldCharType="separate"/>
          </w:r>
          <w:r w:rsidR="00634A1B">
            <w:rPr>
              <w:rStyle w:val="PageNumber"/>
              <w:noProof/>
              <w:sz w:val="20"/>
              <w:szCs w:val="20"/>
            </w:rPr>
            <w:t>18</w:t>
          </w:r>
          <w:r w:rsidR="00912D24" w:rsidRPr="0066629E">
            <w:rPr>
              <w:rStyle w:val="PageNumber"/>
              <w:sz w:val="20"/>
              <w:szCs w:val="20"/>
            </w:rPr>
            <w:fldChar w:fldCharType="end"/>
          </w:r>
        </w:p>
      </w:tc>
    </w:tr>
  </w:tbl>
  <w:p w14:paraId="582EEDC0" w14:textId="77777777" w:rsidR="00D97E97" w:rsidRPr="00EC464B" w:rsidRDefault="00D97E97"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97E97" w:rsidRPr="00B36432" w14:paraId="2A4001BE" w14:textId="77777777" w:rsidTr="00A627D6">
      <w:trPr>
        <w:trHeight w:val="525"/>
      </w:trPr>
      <w:tc>
        <w:tcPr>
          <w:tcW w:w="2058" w:type="dxa"/>
          <w:shd w:val="clear" w:color="auto" w:fill="auto"/>
          <w:vAlign w:val="center"/>
        </w:tcPr>
        <w:p w14:paraId="5DC9B236" w14:textId="77777777" w:rsidR="00D97E97" w:rsidRPr="00F04148" w:rsidRDefault="00D97E97" w:rsidP="00F04148">
          <w:pPr>
            <w:jc w:val="center"/>
            <w:rPr>
              <w:b/>
              <w:color w:val="FFFFFF"/>
              <w:sz w:val="18"/>
              <w:szCs w:val="18"/>
            </w:rPr>
          </w:pPr>
        </w:p>
      </w:tc>
      <w:tc>
        <w:tcPr>
          <w:tcW w:w="2059" w:type="dxa"/>
          <w:shd w:val="clear" w:color="auto" w:fill="auto"/>
          <w:vAlign w:val="center"/>
        </w:tcPr>
        <w:p w14:paraId="1DC6B9E1" w14:textId="77777777" w:rsidR="00D97E97" w:rsidRPr="00B36432" w:rsidRDefault="00D97E97" w:rsidP="00E05A42">
          <w:pPr>
            <w:rPr>
              <w:szCs w:val="22"/>
            </w:rPr>
          </w:pPr>
        </w:p>
      </w:tc>
      <w:tc>
        <w:tcPr>
          <w:tcW w:w="2058" w:type="dxa"/>
          <w:tcBorders>
            <w:top w:val="single" w:sz="6" w:space="0" w:color="auto"/>
          </w:tcBorders>
          <w:shd w:val="clear" w:color="auto" w:fill="auto"/>
          <w:vAlign w:val="center"/>
        </w:tcPr>
        <w:p w14:paraId="6BD5B4AB" w14:textId="77777777" w:rsidR="00D97E97" w:rsidRPr="00FA49E5" w:rsidRDefault="00D97E97" w:rsidP="00FA49E5">
          <w:pPr>
            <w:jc w:val="center"/>
            <w:rPr>
              <w:color w:val="FFFFFF" w:themeColor="background1"/>
              <w:sz w:val="18"/>
              <w:szCs w:val="18"/>
            </w:rPr>
          </w:pPr>
        </w:p>
      </w:tc>
      <w:tc>
        <w:tcPr>
          <w:tcW w:w="2059" w:type="dxa"/>
          <w:tcBorders>
            <w:top w:val="single" w:sz="6" w:space="0" w:color="auto"/>
          </w:tcBorders>
          <w:shd w:val="clear" w:color="auto" w:fill="000000" w:themeFill="text1"/>
          <w:vAlign w:val="center"/>
        </w:tcPr>
        <w:p w14:paraId="0080EC5A" w14:textId="77777777" w:rsidR="00D97E97" w:rsidRPr="00050E20" w:rsidRDefault="00D97E97" w:rsidP="00DB13A3">
          <w:pPr>
            <w:jc w:val="center"/>
            <w:rPr>
              <w:b/>
              <w:color w:val="FFFFFF"/>
              <w:sz w:val="18"/>
              <w:szCs w:val="18"/>
            </w:rPr>
          </w:pPr>
          <w:r>
            <w:rPr>
              <w:b/>
              <w:color w:val="FFFFFF"/>
              <w:sz w:val="18"/>
              <w:szCs w:val="18"/>
            </w:rPr>
            <w:t>4. LICENSING, CHARTERING AND REGISTRATION</w:t>
          </w:r>
        </w:p>
      </w:tc>
      <w:tc>
        <w:tcPr>
          <w:tcW w:w="2058" w:type="dxa"/>
          <w:tcBorders>
            <w:top w:val="single" w:sz="6" w:space="0" w:color="000000"/>
          </w:tcBorders>
          <w:shd w:val="clear" w:color="auto" w:fill="auto"/>
          <w:vAlign w:val="center"/>
        </w:tcPr>
        <w:p w14:paraId="6CF7DF48" w14:textId="77777777" w:rsidR="00D97E97" w:rsidRPr="00A302B9" w:rsidRDefault="00D97E97" w:rsidP="00EE7625">
          <w:pPr>
            <w:jc w:val="center"/>
            <w:rPr>
              <w:b/>
              <w:color w:val="FFFFFF"/>
              <w:sz w:val="18"/>
              <w:szCs w:val="18"/>
            </w:rPr>
          </w:pPr>
        </w:p>
      </w:tc>
      <w:tc>
        <w:tcPr>
          <w:tcW w:w="2059" w:type="dxa"/>
          <w:tcBorders>
            <w:top w:val="single" w:sz="6" w:space="0" w:color="000000"/>
          </w:tcBorders>
          <w:shd w:val="clear" w:color="auto" w:fill="FFFFFF"/>
          <w:vAlign w:val="center"/>
        </w:tcPr>
        <w:p w14:paraId="7C3DBBE6" w14:textId="77777777" w:rsidR="00D97E97" w:rsidRPr="00B36432" w:rsidRDefault="00D97E97" w:rsidP="005B5F42">
          <w:pPr>
            <w:jc w:val="center"/>
            <w:rPr>
              <w:color w:val="auto"/>
              <w:szCs w:val="22"/>
            </w:rPr>
          </w:pPr>
        </w:p>
      </w:tc>
      <w:tc>
        <w:tcPr>
          <w:tcW w:w="2059" w:type="dxa"/>
          <w:shd w:val="clear" w:color="auto" w:fill="auto"/>
          <w:vAlign w:val="center"/>
        </w:tcPr>
        <w:p w14:paraId="675E5DC3" w14:textId="77777777" w:rsidR="00D97E97" w:rsidRPr="0066629E" w:rsidRDefault="00D97E97" w:rsidP="00A627D6">
          <w:pPr>
            <w:jc w:val="right"/>
            <w:rPr>
              <w:sz w:val="20"/>
              <w:szCs w:val="20"/>
            </w:rPr>
          </w:pPr>
          <w:r w:rsidRPr="0066629E">
            <w:rPr>
              <w:rStyle w:val="PageNumber"/>
              <w:sz w:val="20"/>
              <w:szCs w:val="20"/>
            </w:rPr>
            <w:t xml:space="preserve">Page </w:t>
          </w:r>
          <w:r w:rsidR="00912D24" w:rsidRPr="0066629E">
            <w:rPr>
              <w:rStyle w:val="PageNumber"/>
              <w:sz w:val="20"/>
              <w:szCs w:val="20"/>
            </w:rPr>
            <w:fldChar w:fldCharType="begin"/>
          </w:r>
          <w:r w:rsidRPr="0066629E">
            <w:rPr>
              <w:rStyle w:val="PageNumber"/>
              <w:sz w:val="20"/>
              <w:szCs w:val="20"/>
            </w:rPr>
            <w:instrText xml:space="preserve"> PAGE </w:instrText>
          </w:r>
          <w:r w:rsidR="00912D24" w:rsidRPr="0066629E">
            <w:rPr>
              <w:rStyle w:val="PageNumber"/>
              <w:sz w:val="20"/>
              <w:szCs w:val="20"/>
            </w:rPr>
            <w:fldChar w:fldCharType="separate"/>
          </w:r>
          <w:r w:rsidR="00634A1B">
            <w:rPr>
              <w:rStyle w:val="PageNumber"/>
              <w:noProof/>
              <w:sz w:val="20"/>
              <w:szCs w:val="20"/>
            </w:rPr>
            <w:t>12</w:t>
          </w:r>
          <w:r w:rsidR="00912D24" w:rsidRPr="0066629E">
            <w:rPr>
              <w:rStyle w:val="PageNumber"/>
              <w:sz w:val="20"/>
              <w:szCs w:val="20"/>
            </w:rPr>
            <w:fldChar w:fldCharType="end"/>
          </w:r>
          <w:r w:rsidRPr="0066629E">
            <w:rPr>
              <w:rStyle w:val="PageNumber"/>
              <w:sz w:val="20"/>
              <w:szCs w:val="20"/>
            </w:rPr>
            <w:t xml:space="preserve"> of </w:t>
          </w:r>
          <w:r w:rsidR="00912D24" w:rsidRPr="0066629E">
            <w:rPr>
              <w:rStyle w:val="PageNumber"/>
              <w:sz w:val="20"/>
              <w:szCs w:val="20"/>
            </w:rPr>
            <w:fldChar w:fldCharType="begin"/>
          </w:r>
          <w:r w:rsidRPr="0066629E">
            <w:rPr>
              <w:rStyle w:val="PageNumber"/>
              <w:sz w:val="20"/>
              <w:szCs w:val="20"/>
            </w:rPr>
            <w:instrText xml:space="preserve"> NUMPAGES </w:instrText>
          </w:r>
          <w:r w:rsidR="00912D24" w:rsidRPr="0066629E">
            <w:rPr>
              <w:rStyle w:val="PageNumber"/>
              <w:sz w:val="20"/>
              <w:szCs w:val="20"/>
            </w:rPr>
            <w:fldChar w:fldCharType="separate"/>
          </w:r>
          <w:r w:rsidR="00634A1B">
            <w:rPr>
              <w:rStyle w:val="PageNumber"/>
              <w:noProof/>
              <w:sz w:val="20"/>
              <w:szCs w:val="20"/>
            </w:rPr>
            <w:t>18</w:t>
          </w:r>
          <w:r w:rsidR="00912D24" w:rsidRPr="0066629E">
            <w:rPr>
              <w:rStyle w:val="PageNumber"/>
              <w:sz w:val="20"/>
              <w:szCs w:val="20"/>
            </w:rPr>
            <w:fldChar w:fldCharType="end"/>
          </w:r>
        </w:p>
      </w:tc>
    </w:tr>
  </w:tbl>
  <w:p w14:paraId="748FB22F" w14:textId="77777777" w:rsidR="00D97E97" w:rsidRPr="00EC464B" w:rsidRDefault="00D97E97"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97E97" w:rsidRPr="00B36432" w14:paraId="3B377BBA" w14:textId="77777777" w:rsidTr="00FA49E5">
      <w:trPr>
        <w:trHeight w:val="525"/>
      </w:trPr>
      <w:tc>
        <w:tcPr>
          <w:tcW w:w="2058" w:type="dxa"/>
          <w:shd w:val="clear" w:color="auto" w:fill="auto"/>
          <w:vAlign w:val="center"/>
        </w:tcPr>
        <w:p w14:paraId="50E59D14" w14:textId="77777777" w:rsidR="00D97E97" w:rsidRPr="00F04148" w:rsidRDefault="00D97E97" w:rsidP="00F04148">
          <w:pPr>
            <w:jc w:val="center"/>
            <w:rPr>
              <w:b/>
              <w:color w:val="FFFFFF"/>
              <w:sz w:val="18"/>
              <w:szCs w:val="18"/>
            </w:rPr>
          </w:pPr>
        </w:p>
      </w:tc>
      <w:tc>
        <w:tcPr>
          <w:tcW w:w="2059" w:type="dxa"/>
          <w:shd w:val="clear" w:color="auto" w:fill="auto"/>
          <w:vAlign w:val="center"/>
        </w:tcPr>
        <w:p w14:paraId="13C7E913" w14:textId="77777777" w:rsidR="00D97E97" w:rsidRPr="00B36432" w:rsidRDefault="00D97E97" w:rsidP="00E05A42">
          <w:pPr>
            <w:rPr>
              <w:szCs w:val="22"/>
            </w:rPr>
          </w:pPr>
        </w:p>
      </w:tc>
      <w:tc>
        <w:tcPr>
          <w:tcW w:w="2058" w:type="dxa"/>
          <w:tcBorders>
            <w:top w:val="single" w:sz="6" w:space="0" w:color="auto"/>
          </w:tcBorders>
          <w:shd w:val="clear" w:color="auto" w:fill="auto"/>
          <w:vAlign w:val="center"/>
        </w:tcPr>
        <w:p w14:paraId="77454B73" w14:textId="77777777" w:rsidR="00D97E97" w:rsidRPr="00FA49E5" w:rsidRDefault="00D97E97" w:rsidP="00FA49E5">
          <w:pPr>
            <w:jc w:val="center"/>
            <w:rPr>
              <w:color w:val="FFFFFF" w:themeColor="background1"/>
              <w:sz w:val="18"/>
              <w:szCs w:val="18"/>
            </w:rPr>
          </w:pPr>
        </w:p>
      </w:tc>
      <w:tc>
        <w:tcPr>
          <w:tcW w:w="2059" w:type="dxa"/>
          <w:tcBorders>
            <w:top w:val="single" w:sz="6" w:space="0" w:color="auto"/>
          </w:tcBorders>
          <w:shd w:val="clear" w:color="auto" w:fill="auto"/>
          <w:vAlign w:val="center"/>
        </w:tcPr>
        <w:p w14:paraId="386C7AE8" w14:textId="77777777" w:rsidR="00D97E97" w:rsidRPr="00050E20" w:rsidRDefault="00D97E97" w:rsidP="00DB13A3">
          <w:pPr>
            <w:jc w:val="center"/>
            <w:rPr>
              <w:b/>
              <w:color w:val="FFFFFF"/>
              <w:sz w:val="18"/>
              <w:szCs w:val="18"/>
            </w:rPr>
          </w:pPr>
        </w:p>
      </w:tc>
      <w:tc>
        <w:tcPr>
          <w:tcW w:w="2058" w:type="dxa"/>
          <w:tcBorders>
            <w:top w:val="single" w:sz="6" w:space="0" w:color="000000"/>
          </w:tcBorders>
          <w:shd w:val="solid" w:color="auto" w:fill="auto"/>
          <w:vAlign w:val="center"/>
        </w:tcPr>
        <w:p w14:paraId="34B3E123" w14:textId="77777777" w:rsidR="00D97E97" w:rsidRPr="00A302B9" w:rsidRDefault="00D97E97" w:rsidP="00EE7625">
          <w:pPr>
            <w:jc w:val="center"/>
            <w:rPr>
              <w:b/>
              <w:color w:val="FFFFFF"/>
              <w:sz w:val="18"/>
              <w:szCs w:val="18"/>
            </w:rPr>
          </w:pPr>
          <w:r>
            <w:rPr>
              <w:b/>
              <w:color w:val="FFFFFF"/>
              <w:sz w:val="18"/>
              <w:szCs w:val="18"/>
            </w:rPr>
            <w:t>GLOSSARY</w:t>
          </w:r>
        </w:p>
      </w:tc>
      <w:tc>
        <w:tcPr>
          <w:tcW w:w="2059" w:type="dxa"/>
          <w:tcBorders>
            <w:top w:val="single" w:sz="6" w:space="0" w:color="000000"/>
          </w:tcBorders>
          <w:shd w:val="clear" w:color="auto" w:fill="FFFFFF"/>
          <w:vAlign w:val="center"/>
        </w:tcPr>
        <w:p w14:paraId="73D0C0CC" w14:textId="77777777" w:rsidR="00D97E97" w:rsidRPr="00B36432" w:rsidRDefault="00D97E97" w:rsidP="005B5F42">
          <w:pPr>
            <w:jc w:val="center"/>
            <w:rPr>
              <w:color w:val="auto"/>
              <w:szCs w:val="22"/>
            </w:rPr>
          </w:pPr>
        </w:p>
      </w:tc>
      <w:tc>
        <w:tcPr>
          <w:tcW w:w="2059" w:type="dxa"/>
          <w:shd w:val="clear" w:color="auto" w:fill="auto"/>
          <w:vAlign w:val="center"/>
        </w:tcPr>
        <w:p w14:paraId="2A813E15" w14:textId="77777777" w:rsidR="00D97E97" w:rsidRPr="0066629E" w:rsidRDefault="00D97E97" w:rsidP="00732D00">
          <w:pPr>
            <w:spacing w:after="120"/>
            <w:jc w:val="right"/>
            <w:rPr>
              <w:sz w:val="20"/>
              <w:szCs w:val="20"/>
            </w:rPr>
          </w:pPr>
          <w:r w:rsidRPr="0066629E">
            <w:rPr>
              <w:rStyle w:val="PageNumber"/>
              <w:sz w:val="20"/>
              <w:szCs w:val="20"/>
            </w:rPr>
            <w:t xml:space="preserve">Page </w:t>
          </w:r>
          <w:r w:rsidR="00912D24" w:rsidRPr="0066629E">
            <w:rPr>
              <w:rStyle w:val="PageNumber"/>
              <w:sz w:val="20"/>
              <w:szCs w:val="20"/>
            </w:rPr>
            <w:fldChar w:fldCharType="begin"/>
          </w:r>
          <w:r w:rsidRPr="0066629E">
            <w:rPr>
              <w:rStyle w:val="PageNumber"/>
              <w:sz w:val="20"/>
              <w:szCs w:val="20"/>
            </w:rPr>
            <w:instrText xml:space="preserve"> PAGE </w:instrText>
          </w:r>
          <w:r w:rsidR="00912D24" w:rsidRPr="0066629E">
            <w:rPr>
              <w:rStyle w:val="PageNumber"/>
              <w:sz w:val="20"/>
              <w:szCs w:val="20"/>
            </w:rPr>
            <w:fldChar w:fldCharType="separate"/>
          </w:r>
          <w:r w:rsidR="00634A1B">
            <w:rPr>
              <w:rStyle w:val="PageNumber"/>
              <w:noProof/>
              <w:sz w:val="20"/>
              <w:szCs w:val="20"/>
            </w:rPr>
            <w:t>15</w:t>
          </w:r>
          <w:r w:rsidR="00912D24" w:rsidRPr="0066629E">
            <w:rPr>
              <w:rStyle w:val="PageNumber"/>
              <w:sz w:val="20"/>
              <w:szCs w:val="20"/>
            </w:rPr>
            <w:fldChar w:fldCharType="end"/>
          </w:r>
          <w:r w:rsidRPr="0066629E">
            <w:rPr>
              <w:rStyle w:val="PageNumber"/>
              <w:sz w:val="20"/>
              <w:szCs w:val="20"/>
            </w:rPr>
            <w:t xml:space="preserve"> of </w:t>
          </w:r>
          <w:r w:rsidR="00912D24" w:rsidRPr="0066629E">
            <w:rPr>
              <w:rStyle w:val="PageNumber"/>
              <w:sz w:val="20"/>
              <w:szCs w:val="20"/>
            </w:rPr>
            <w:fldChar w:fldCharType="begin"/>
          </w:r>
          <w:r w:rsidRPr="0066629E">
            <w:rPr>
              <w:rStyle w:val="PageNumber"/>
              <w:sz w:val="20"/>
              <w:szCs w:val="20"/>
            </w:rPr>
            <w:instrText xml:space="preserve"> NUMPAGES </w:instrText>
          </w:r>
          <w:r w:rsidR="00912D24" w:rsidRPr="0066629E">
            <w:rPr>
              <w:rStyle w:val="PageNumber"/>
              <w:sz w:val="20"/>
              <w:szCs w:val="20"/>
            </w:rPr>
            <w:fldChar w:fldCharType="separate"/>
          </w:r>
          <w:r w:rsidR="00634A1B">
            <w:rPr>
              <w:rStyle w:val="PageNumber"/>
              <w:noProof/>
              <w:sz w:val="20"/>
              <w:szCs w:val="20"/>
            </w:rPr>
            <w:t>18</w:t>
          </w:r>
          <w:r w:rsidR="00912D24" w:rsidRPr="0066629E">
            <w:rPr>
              <w:rStyle w:val="PageNumber"/>
              <w:sz w:val="20"/>
              <w:szCs w:val="20"/>
            </w:rPr>
            <w:fldChar w:fldCharType="end"/>
          </w:r>
        </w:p>
      </w:tc>
    </w:tr>
  </w:tbl>
  <w:p w14:paraId="5A926F14" w14:textId="77777777" w:rsidR="00D97E97" w:rsidRPr="00EC464B" w:rsidRDefault="00D97E97"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97E97" w:rsidRPr="00B36432" w14:paraId="7946BE41" w14:textId="77777777" w:rsidTr="00FA49E5">
      <w:trPr>
        <w:trHeight w:val="540"/>
      </w:trPr>
      <w:tc>
        <w:tcPr>
          <w:tcW w:w="2058" w:type="dxa"/>
          <w:tcBorders>
            <w:top w:val="single" w:sz="6" w:space="0" w:color="000000"/>
          </w:tcBorders>
          <w:shd w:val="clear" w:color="auto" w:fill="FFFFFF"/>
          <w:vAlign w:val="center"/>
        </w:tcPr>
        <w:p w14:paraId="53AFDC95" w14:textId="77777777" w:rsidR="00D97E97" w:rsidRPr="00B36432" w:rsidRDefault="00D97E97" w:rsidP="00EE7625">
          <w:pPr>
            <w:rPr>
              <w:szCs w:val="22"/>
            </w:rPr>
          </w:pPr>
        </w:p>
      </w:tc>
      <w:tc>
        <w:tcPr>
          <w:tcW w:w="2059" w:type="dxa"/>
          <w:shd w:val="clear" w:color="auto" w:fill="auto"/>
          <w:vAlign w:val="center"/>
        </w:tcPr>
        <w:p w14:paraId="1CAE2FB3" w14:textId="77777777" w:rsidR="00D97E97" w:rsidRPr="00B36432" w:rsidRDefault="00D97E97" w:rsidP="00475CC7">
          <w:pPr>
            <w:jc w:val="center"/>
            <w:rPr>
              <w:szCs w:val="22"/>
            </w:rPr>
          </w:pPr>
        </w:p>
      </w:tc>
      <w:tc>
        <w:tcPr>
          <w:tcW w:w="2058" w:type="dxa"/>
          <w:tcBorders>
            <w:top w:val="single" w:sz="6" w:space="0" w:color="000000"/>
          </w:tcBorders>
          <w:shd w:val="clear" w:color="auto" w:fill="auto"/>
          <w:vAlign w:val="center"/>
        </w:tcPr>
        <w:p w14:paraId="6168AB42" w14:textId="77777777" w:rsidR="00D97E97" w:rsidRPr="00B36432" w:rsidRDefault="00D97E97" w:rsidP="0025410E">
          <w:pPr>
            <w:jc w:val="center"/>
            <w:rPr>
              <w:szCs w:val="22"/>
            </w:rPr>
          </w:pPr>
        </w:p>
      </w:tc>
      <w:tc>
        <w:tcPr>
          <w:tcW w:w="2059" w:type="dxa"/>
          <w:tcBorders>
            <w:top w:val="single" w:sz="6" w:space="0" w:color="000000"/>
          </w:tcBorders>
          <w:shd w:val="clear" w:color="auto" w:fill="FFFFFF"/>
          <w:vAlign w:val="center"/>
        </w:tcPr>
        <w:p w14:paraId="077EFCE3" w14:textId="77777777" w:rsidR="00D97E97" w:rsidRPr="00B36432" w:rsidRDefault="00D97E97" w:rsidP="00EE7625">
          <w:pPr>
            <w:jc w:val="center"/>
            <w:rPr>
              <w:szCs w:val="22"/>
            </w:rPr>
          </w:pPr>
        </w:p>
      </w:tc>
      <w:tc>
        <w:tcPr>
          <w:tcW w:w="2058" w:type="dxa"/>
          <w:tcBorders>
            <w:top w:val="single" w:sz="6" w:space="0" w:color="000000"/>
          </w:tcBorders>
          <w:shd w:val="clear" w:color="auto" w:fill="auto"/>
          <w:vAlign w:val="center"/>
        </w:tcPr>
        <w:p w14:paraId="2DB8583F" w14:textId="77777777" w:rsidR="00D97E97" w:rsidRPr="00C65F68" w:rsidRDefault="00D97E97" w:rsidP="00C65F68">
          <w:pPr>
            <w:jc w:val="center"/>
            <w:rPr>
              <w:b/>
              <w:sz w:val="18"/>
              <w:szCs w:val="18"/>
            </w:rPr>
          </w:pPr>
        </w:p>
      </w:tc>
      <w:tc>
        <w:tcPr>
          <w:tcW w:w="2059" w:type="dxa"/>
          <w:tcBorders>
            <w:top w:val="single" w:sz="6" w:space="0" w:color="auto"/>
          </w:tcBorders>
          <w:shd w:val="solid" w:color="auto" w:fill="auto"/>
          <w:vAlign w:val="center"/>
        </w:tcPr>
        <w:p w14:paraId="141E432E" w14:textId="77777777" w:rsidR="00D97E97" w:rsidRPr="00C65F68" w:rsidRDefault="00D97E97" w:rsidP="00D921E6">
          <w:pPr>
            <w:jc w:val="center"/>
            <w:rPr>
              <w:b/>
              <w:color w:val="FFFFFF"/>
              <w:sz w:val="18"/>
              <w:szCs w:val="18"/>
              <w:shd w:val="clear" w:color="auto" w:fill="000000"/>
            </w:rPr>
          </w:pPr>
          <w:r w:rsidRPr="00C65F68">
            <w:rPr>
              <w:b/>
              <w:color w:val="FFFFFF" w:themeColor="background1"/>
              <w:sz w:val="18"/>
              <w:szCs w:val="18"/>
            </w:rPr>
            <w:t>INDEX TO:</w:t>
          </w:r>
          <w:r>
            <w:rPr>
              <w:b/>
              <w:color w:val="FFFFFF" w:themeColor="background1"/>
              <w:sz w:val="18"/>
              <w:szCs w:val="18"/>
            </w:rPr>
            <w:t xml:space="preserve"> </w:t>
          </w:r>
          <w:r w:rsidRPr="00C65F68">
            <w:rPr>
              <w:b/>
              <w:color w:val="FFFFFF" w:themeColor="background1"/>
              <w:sz w:val="18"/>
              <w:szCs w:val="18"/>
            </w:rPr>
            <w:t>ARCHIVAL / ESSENTIAL</w:t>
          </w:r>
          <w:r>
            <w:rPr>
              <w:b/>
              <w:color w:val="FFFFFF" w:themeColor="background1"/>
              <w:sz w:val="18"/>
              <w:szCs w:val="18"/>
            </w:rPr>
            <w:t xml:space="preserve"> / DANS</w:t>
          </w:r>
        </w:p>
      </w:tc>
      <w:tc>
        <w:tcPr>
          <w:tcW w:w="2059" w:type="dxa"/>
          <w:shd w:val="clear" w:color="auto" w:fill="auto"/>
          <w:vAlign w:val="center"/>
        </w:tcPr>
        <w:p w14:paraId="6803EA77" w14:textId="77777777" w:rsidR="00D97E97" w:rsidRPr="00A675DA" w:rsidRDefault="00D97E97" w:rsidP="000F11E7">
          <w:pPr>
            <w:spacing w:after="120"/>
            <w:jc w:val="right"/>
            <w:rPr>
              <w:sz w:val="20"/>
              <w:szCs w:val="20"/>
            </w:rPr>
          </w:pPr>
          <w:r w:rsidRPr="00A675DA">
            <w:rPr>
              <w:rStyle w:val="PageNumber"/>
              <w:sz w:val="20"/>
              <w:szCs w:val="20"/>
            </w:rPr>
            <w:t xml:space="preserve">Page </w:t>
          </w:r>
          <w:r w:rsidR="00912D24" w:rsidRPr="00A675DA">
            <w:rPr>
              <w:rStyle w:val="PageNumber"/>
              <w:sz w:val="20"/>
              <w:szCs w:val="20"/>
            </w:rPr>
            <w:fldChar w:fldCharType="begin"/>
          </w:r>
          <w:r w:rsidRPr="00A675DA">
            <w:rPr>
              <w:rStyle w:val="PageNumber"/>
              <w:sz w:val="20"/>
              <w:szCs w:val="20"/>
            </w:rPr>
            <w:instrText xml:space="preserve"> PAGE </w:instrText>
          </w:r>
          <w:r w:rsidR="00912D24" w:rsidRPr="00A675DA">
            <w:rPr>
              <w:rStyle w:val="PageNumber"/>
              <w:sz w:val="20"/>
              <w:szCs w:val="20"/>
            </w:rPr>
            <w:fldChar w:fldCharType="separate"/>
          </w:r>
          <w:r>
            <w:rPr>
              <w:rStyle w:val="PageNumber"/>
              <w:noProof/>
              <w:sz w:val="20"/>
              <w:szCs w:val="20"/>
            </w:rPr>
            <w:t>18</w:t>
          </w:r>
          <w:r w:rsidR="00912D24" w:rsidRPr="00A675DA">
            <w:rPr>
              <w:rStyle w:val="PageNumber"/>
              <w:sz w:val="20"/>
              <w:szCs w:val="20"/>
            </w:rPr>
            <w:fldChar w:fldCharType="end"/>
          </w:r>
          <w:r w:rsidRPr="00A675DA">
            <w:rPr>
              <w:rStyle w:val="PageNumber"/>
              <w:sz w:val="20"/>
              <w:szCs w:val="20"/>
            </w:rPr>
            <w:t xml:space="preserve"> of </w:t>
          </w:r>
          <w:r w:rsidR="00912D24" w:rsidRPr="00A675DA">
            <w:rPr>
              <w:rStyle w:val="PageNumber"/>
              <w:sz w:val="20"/>
              <w:szCs w:val="20"/>
            </w:rPr>
            <w:fldChar w:fldCharType="begin"/>
          </w:r>
          <w:r w:rsidRPr="00A675DA">
            <w:rPr>
              <w:rStyle w:val="PageNumber"/>
              <w:sz w:val="20"/>
              <w:szCs w:val="20"/>
            </w:rPr>
            <w:instrText xml:space="preserve"> NUMPAGES </w:instrText>
          </w:r>
          <w:r w:rsidR="00912D24" w:rsidRPr="00A675DA">
            <w:rPr>
              <w:rStyle w:val="PageNumber"/>
              <w:sz w:val="20"/>
              <w:szCs w:val="20"/>
            </w:rPr>
            <w:fldChar w:fldCharType="separate"/>
          </w:r>
          <w:r w:rsidR="00634A1B">
            <w:rPr>
              <w:rStyle w:val="PageNumber"/>
              <w:noProof/>
              <w:sz w:val="20"/>
              <w:szCs w:val="20"/>
            </w:rPr>
            <w:t>18</w:t>
          </w:r>
          <w:r w:rsidR="00912D24" w:rsidRPr="00A675DA">
            <w:rPr>
              <w:rStyle w:val="PageNumber"/>
              <w:sz w:val="20"/>
              <w:szCs w:val="20"/>
            </w:rPr>
            <w:fldChar w:fldCharType="end"/>
          </w:r>
        </w:p>
      </w:tc>
    </w:tr>
  </w:tbl>
  <w:p w14:paraId="29FDBA74" w14:textId="77777777" w:rsidR="00D97E97" w:rsidRPr="00EC464B" w:rsidRDefault="00D97E97"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97E97" w:rsidRPr="00B36432" w14:paraId="43B6321A" w14:textId="77777777" w:rsidTr="00FA49E5">
      <w:trPr>
        <w:trHeight w:val="540"/>
      </w:trPr>
      <w:tc>
        <w:tcPr>
          <w:tcW w:w="2058" w:type="dxa"/>
          <w:tcBorders>
            <w:top w:val="single" w:sz="6" w:space="0" w:color="000000"/>
          </w:tcBorders>
          <w:shd w:val="solid" w:color="auto" w:fill="auto"/>
          <w:vAlign w:val="center"/>
        </w:tcPr>
        <w:p w14:paraId="7D37A460" w14:textId="77777777" w:rsidR="00D97E97" w:rsidRPr="00C65F68" w:rsidRDefault="00D97E97" w:rsidP="00FA49E5">
          <w:pPr>
            <w:jc w:val="center"/>
            <w:rPr>
              <w:b/>
              <w:color w:val="FFFFFF" w:themeColor="background1"/>
              <w:sz w:val="18"/>
              <w:szCs w:val="18"/>
            </w:rPr>
          </w:pPr>
          <w:r w:rsidRPr="00C65F68">
            <w:rPr>
              <w:b/>
              <w:color w:val="FFFFFF" w:themeColor="background1"/>
              <w:sz w:val="18"/>
              <w:szCs w:val="18"/>
            </w:rPr>
            <w:t>INDEX TO:</w:t>
          </w:r>
        </w:p>
        <w:p w14:paraId="5AAA011E" w14:textId="77777777" w:rsidR="00D97E97" w:rsidRPr="00B36432" w:rsidRDefault="00D97E97" w:rsidP="00FA49E5">
          <w:pPr>
            <w:jc w:val="center"/>
            <w:rPr>
              <w:szCs w:val="22"/>
            </w:rPr>
          </w:pPr>
          <w:r w:rsidRPr="00C65F68">
            <w:rPr>
              <w:b/>
              <w:color w:val="FFFFFF" w:themeColor="background1"/>
              <w:sz w:val="18"/>
              <w:szCs w:val="18"/>
            </w:rPr>
            <w:t>DANS</w:t>
          </w:r>
        </w:p>
      </w:tc>
      <w:tc>
        <w:tcPr>
          <w:tcW w:w="2059" w:type="dxa"/>
          <w:shd w:val="clear" w:color="auto" w:fill="auto"/>
          <w:vAlign w:val="center"/>
        </w:tcPr>
        <w:p w14:paraId="46F9BAAF" w14:textId="77777777" w:rsidR="00D97E97" w:rsidRPr="00B36432" w:rsidRDefault="00D97E97" w:rsidP="00475CC7">
          <w:pPr>
            <w:jc w:val="center"/>
            <w:rPr>
              <w:szCs w:val="22"/>
            </w:rPr>
          </w:pPr>
        </w:p>
      </w:tc>
      <w:tc>
        <w:tcPr>
          <w:tcW w:w="2058" w:type="dxa"/>
          <w:tcBorders>
            <w:top w:val="single" w:sz="6" w:space="0" w:color="000000"/>
          </w:tcBorders>
          <w:shd w:val="clear" w:color="auto" w:fill="auto"/>
          <w:vAlign w:val="center"/>
        </w:tcPr>
        <w:p w14:paraId="757B9CCB" w14:textId="77777777" w:rsidR="00D97E97" w:rsidRPr="00B36432" w:rsidRDefault="00D97E97" w:rsidP="0025410E">
          <w:pPr>
            <w:jc w:val="center"/>
            <w:rPr>
              <w:szCs w:val="22"/>
            </w:rPr>
          </w:pPr>
        </w:p>
      </w:tc>
      <w:tc>
        <w:tcPr>
          <w:tcW w:w="2059" w:type="dxa"/>
          <w:tcBorders>
            <w:top w:val="single" w:sz="6" w:space="0" w:color="000000"/>
          </w:tcBorders>
          <w:shd w:val="clear" w:color="auto" w:fill="FFFFFF"/>
          <w:vAlign w:val="center"/>
        </w:tcPr>
        <w:p w14:paraId="223B140E" w14:textId="77777777" w:rsidR="00D97E97" w:rsidRPr="00B36432" w:rsidRDefault="00D97E97" w:rsidP="00EE7625">
          <w:pPr>
            <w:jc w:val="center"/>
            <w:rPr>
              <w:szCs w:val="22"/>
            </w:rPr>
          </w:pPr>
        </w:p>
      </w:tc>
      <w:tc>
        <w:tcPr>
          <w:tcW w:w="2058" w:type="dxa"/>
          <w:tcBorders>
            <w:top w:val="single" w:sz="6" w:space="0" w:color="000000"/>
          </w:tcBorders>
          <w:shd w:val="clear" w:color="auto" w:fill="auto"/>
          <w:vAlign w:val="center"/>
        </w:tcPr>
        <w:p w14:paraId="4F7D1DC0" w14:textId="77777777" w:rsidR="00D97E97" w:rsidRPr="00C65F68" w:rsidRDefault="00D97E97" w:rsidP="00C65F68">
          <w:pPr>
            <w:jc w:val="center"/>
            <w:rPr>
              <w:b/>
              <w:sz w:val="18"/>
              <w:szCs w:val="18"/>
            </w:rPr>
          </w:pPr>
        </w:p>
      </w:tc>
      <w:tc>
        <w:tcPr>
          <w:tcW w:w="2059" w:type="dxa"/>
          <w:tcBorders>
            <w:top w:val="single" w:sz="6" w:space="0" w:color="auto"/>
          </w:tcBorders>
          <w:shd w:val="clear" w:color="auto" w:fill="auto"/>
          <w:vAlign w:val="center"/>
        </w:tcPr>
        <w:p w14:paraId="0DEB1F3A" w14:textId="77777777" w:rsidR="00D97E97" w:rsidRPr="00C65F68" w:rsidRDefault="00D97E97" w:rsidP="00C65F68">
          <w:pPr>
            <w:jc w:val="center"/>
            <w:rPr>
              <w:b/>
              <w:color w:val="FFFFFF" w:themeColor="background1"/>
              <w:sz w:val="18"/>
              <w:szCs w:val="18"/>
            </w:rPr>
          </w:pPr>
        </w:p>
      </w:tc>
      <w:tc>
        <w:tcPr>
          <w:tcW w:w="2059" w:type="dxa"/>
          <w:shd w:val="clear" w:color="auto" w:fill="auto"/>
          <w:vAlign w:val="center"/>
        </w:tcPr>
        <w:p w14:paraId="1019AAB2" w14:textId="77777777" w:rsidR="00D97E97" w:rsidRPr="00A675DA" w:rsidRDefault="00D97E97" w:rsidP="000F11E7">
          <w:pPr>
            <w:spacing w:after="120"/>
            <w:jc w:val="right"/>
            <w:rPr>
              <w:sz w:val="20"/>
              <w:szCs w:val="20"/>
            </w:rPr>
          </w:pPr>
          <w:r w:rsidRPr="00A675DA">
            <w:rPr>
              <w:rStyle w:val="PageNumber"/>
              <w:sz w:val="20"/>
              <w:szCs w:val="20"/>
            </w:rPr>
            <w:t xml:space="preserve">Page </w:t>
          </w:r>
          <w:r w:rsidR="00912D24" w:rsidRPr="00A675DA">
            <w:rPr>
              <w:rStyle w:val="PageNumber"/>
              <w:sz w:val="20"/>
              <w:szCs w:val="20"/>
            </w:rPr>
            <w:fldChar w:fldCharType="begin"/>
          </w:r>
          <w:r w:rsidRPr="00A675DA">
            <w:rPr>
              <w:rStyle w:val="PageNumber"/>
              <w:sz w:val="20"/>
              <w:szCs w:val="20"/>
            </w:rPr>
            <w:instrText xml:space="preserve"> PAGE </w:instrText>
          </w:r>
          <w:r w:rsidR="00912D24" w:rsidRPr="00A675DA">
            <w:rPr>
              <w:rStyle w:val="PageNumber"/>
              <w:sz w:val="20"/>
              <w:szCs w:val="20"/>
            </w:rPr>
            <w:fldChar w:fldCharType="separate"/>
          </w:r>
          <w:r w:rsidR="00634A1B">
            <w:rPr>
              <w:rStyle w:val="PageNumber"/>
              <w:noProof/>
              <w:sz w:val="20"/>
              <w:szCs w:val="20"/>
            </w:rPr>
            <w:t>16</w:t>
          </w:r>
          <w:r w:rsidR="00912D24" w:rsidRPr="00A675DA">
            <w:rPr>
              <w:rStyle w:val="PageNumber"/>
              <w:sz w:val="20"/>
              <w:szCs w:val="20"/>
            </w:rPr>
            <w:fldChar w:fldCharType="end"/>
          </w:r>
          <w:r w:rsidRPr="00A675DA">
            <w:rPr>
              <w:rStyle w:val="PageNumber"/>
              <w:sz w:val="20"/>
              <w:szCs w:val="20"/>
            </w:rPr>
            <w:t xml:space="preserve"> of </w:t>
          </w:r>
          <w:r w:rsidR="00912D24" w:rsidRPr="00A675DA">
            <w:rPr>
              <w:rStyle w:val="PageNumber"/>
              <w:sz w:val="20"/>
              <w:szCs w:val="20"/>
            </w:rPr>
            <w:fldChar w:fldCharType="begin"/>
          </w:r>
          <w:r w:rsidRPr="00A675DA">
            <w:rPr>
              <w:rStyle w:val="PageNumber"/>
              <w:sz w:val="20"/>
              <w:szCs w:val="20"/>
            </w:rPr>
            <w:instrText xml:space="preserve"> NUMPAGES </w:instrText>
          </w:r>
          <w:r w:rsidR="00912D24" w:rsidRPr="00A675DA">
            <w:rPr>
              <w:rStyle w:val="PageNumber"/>
              <w:sz w:val="20"/>
              <w:szCs w:val="20"/>
            </w:rPr>
            <w:fldChar w:fldCharType="separate"/>
          </w:r>
          <w:r w:rsidR="00634A1B">
            <w:rPr>
              <w:rStyle w:val="PageNumber"/>
              <w:noProof/>
              <w:sz w:val="20"/>
              <w:szCs w:val="20"/>
            </w:rPr>
            <w:t>18</w:t>
          </w:r>
          <w:r w:rsidR="00912D24" w:rsidRPr="00A675DA">
            <w:rPr>
              <w:rStyle w:val="PageNumber"/>
              <w:sz w:val="20"/>
              <w:szCs w:val="20"/>
            </w:rPr>
            <w:fldChar w:fldCharType="end"/>
          </w:r>
        </w:p>
      </w:tc>
    </w:tr>
  </w:tbl>
  <w:p w14:paraId="3FACD534" w14:textId="77777777" w:rsidR="00D97E97" w:rsidRPr="00EC464B" w:rsidRDefault="00D97E97"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97E97" w:rsidRPr="00B36432" w14:paraId="6B1910D3" w14:textId="77777777" w:rsidTr="007F1891">
      <w:trPr>
        <w:trHeight w:val="540"/>
      </w:trPr>
      <w:tc>
        <w:tcPr>
          <w:tcW w:w="2058" w:type="dxa"/>
          <w:tcBorders>
            <w:top w:val="single" w:sz="6" w:space="0" w:color="000000"/>
          </w:tcBorders>
          <w:shd w:val="clear" w:color="auto" w:fill="000000" w:themeFill="text1"/>
          <w:vAlign w:val="center"/>
        </w:tcPr>
        <w:p w14:paraId="6399AB67" w14:textId="77777777" w:rsidR="00D97E97" w:rsidRPr="007F1891" w:rsidRDefault="00D97E97" w:rsidP="001241CD">
          <w:pPr>
            <w:jc w:val="center"/>
            <w:rPr>
              <w:b/>
              <w:color w:val="FFFFFF"/>
              <w:sz w:val="18"/>
              <w:szCs w:val="18"/>
            </w:rPr>
          </w:pPr>
          <w:r w:rsidRPr="007F1891">
            <w:rPr>
              <w:b/>
              <w:color w:val="FFFFFF"/>
              <w:sz w:val="18"/>
              <w:szCs w:val="18"/>
            </w:rPr>
            <w:t>INDEX TO</w:t>
          </w:r>
        </w:p>
        <w:p w14:paraId="19517EAA" w14:textId="77777777" w:rsidR="00D97E97" w:rsidRPr="007F1891" w:rsidRDefault="00D97E97" w:rsidP="001241CD">
          <w:pPr>
            <w:jc w:val="center"/>
            <w:rPr>
              <w:b/>
              <w:color w:val="FFFFFF"/>
              <w:sz w:val="18"/>
              <w:szCs w:val="18"/>
            </w:rPr>
          </w:pPr>
          <w:r w:rsidRPr="007F1891">
            <w:rPr>
              <w:b/>
              <w:color w:val="FFFFFF"/>
              <w:sz w:val="18"/>
              <w:szCs w:val="18"/>
            </w:rPr>
            <w:t>SUBJECTS</w:t>
          </w:r>
        </w:p>
      </w:tc>
      <w:tc>
        <w:tcPr>
          <w:tcW w:w="2059" w:type="dxa"/>
          <w:tcBorders>
            <w:top w:val="single" w:sz="6" w:space="0" w:color="auto"/>
          </w:tcBorders>
          <w:shd w:val="clear" w:color="auto" w:fill="auto"/>
          <w:vAlign w:val="center"/>
        </w:tcPr>
        <w:p w14:paraId="6674F6FA" w14:textId="77777777" w:rsidR="00D97E97" w:rsidRPr="00B36432" w:rsidRDefault="00D97E97" w:rsidP="00FA49E5">
          <w:pPr>
            <w:jc w:val="center"/>
            <w:rPr>
              <w:szCs w:val="22"/>
            </w:rPr>
          </w:pPr>
        </w:p>
      </w:tc>
      <w:tc>
        <w:tcPr>
          <w:tcW w:w="2058" w:type="dxa"/>
          <w:tcBorders>
            <w:top w:val="single" w:sz="6" w:space="0" w:color="000000"/>
          </w:tcBorders>
          <w:shd w:val="clear" w:color="auto" w:fill="auto"/>
          <w:vAlign w:val="center"/>
        </w:tcPr>
        <w:p w14:paraId="3033D001" w14:textId="77777777" w:rsidR="00D97E97" w:rsidRPr="00B36432" w:rsidRDefault="00D97E97" w:rsidP="0025410E">
          <w:pPr>
            <w:jc w:val="center"/>
            <w:rPr>
              <w:szCs w:val="22"/>
            </w:rPr>
          </w:pPr>
        </w:p>
      </w:tc>
      <w:tc>
        <w:tcPr>
          <w:tcW w:w="2059" w:type="dxa"/>
          <w:tcBorders>
            <w:top w:val="single" w:sz="6" w:space="0" w:color="000000"/>
          </w:tcBorders>
          <w:shd w:val="clear" w:color="auto" w:fill="auto"/>
          <w:vAlign w:val="center"/>
        </w:tcPr>
        <w:p w14:paraId="4EBF8184" w14:textId="77777777" w:rsidR="00D97E97" w:rsidRPr="00B36432" w:rsidRDefault="00D97E97" w:rsidP="0025410E">
          <w:pPr>
            <w:jc w:val="center"/>
            <w:rPr>
              <w:szCs w:val="22"/>
            </w:rPr>
          </w:pPr>
        </w:p>
      </w:tc>
      <w:tc>
        <w:tcPr>
          <w:tcW w:w="2058" w:type="dxa"/>
          <w:tcBorders>
            <w:top w:val="single" w:sz="6" w:space="0" w:color="000000"/>
          </w:tcBorders>
          <w:shd w:val="clear" w:color="auto" w:fill="FFFFFF"/>
          <w:vAlign w:val="center"/>
        </w:tcPr>
        <w:p w14:paraId="23D885EA" w14:textId="77777777" w:rsidR="00D97E97" w:rsidRPr="007A224C" w:rsidRDefault="00D97E97" w:rsidP="00EE7625">
          <w:pPr>
            <w:jc w:val="center"/>
            <w:rPr>
              <w:b/>
              <w:color w:val="FFFFFF"/>
              <w:sz w:val="18"/>
              <w:szCs w:val="18"/>
              <w:shd w:val="clear" w:color="auto" w:fill="000000"/>
            </w:rPr>
          </w:pPr>
        </w:p>
      </w:tc>
      <w:tc>
        <w:tcPr>
          <w:tcW w:w="2059" w:type="dxa"/>
          <w:shd w:val="clear" w:color="auto" w:fill="auto"/>
          <w:vAlign w:val="center"/>
        </w:tcPr>
        <w:p w14:paraId="44961722" w14:textId="77777777" w:rsidR="00D97E97" w:rsidRPr="00B36432" w:rsidRDefault="00D97E97" w:rsidP="00EE7625">
          <w:pPr>
            <w:jc w:val="center"/>
            <w:rPr>
              <w:color w:val="auto"/>
              <w:szCs w:val="22"/>
            </w:rPr>
          </w:pPr>
        </w:p>
      </w:tc>
      <w:tc>
        <w:tcPr>
          <w:tcW w:w="2059" w:type="dxa"/>
          <w:shd w:val="clear" w:color="auto" w:fill="auto"/>
          <w:vAlign w:val="center"/>
        </w:tcPr>
        <w:p w14:paraId="4D0244E0" w14:textId="77777777" w:rsidR="00D97E97" w:rsidRPr="00A675DA" w:rsidRDefault="00D97E97" w:rsidP="007F1891">
          <w:pPr>
            <w:jc w:val="right"/>
            <w:rPr>
              <w:sz w:val="20"/>
              <w:szCs w:val="20"/>
            </w:rPr>
          </w:pPr>
          <w:r w:rsidRPr="00A675DA">
            <w:rPr>
              <w:rStyle w:val="PageNumber"/>
              <w:sz w:val="20"/>
              <w:szCs w:val="20"/>
            </w:rPr>
            <w:t xml:space="preserve">Page </w:t>
          </w:r>
          <w:r w:rsidR="00912D24" w:rsidRPr="00A675DA">
            <w:rPr>
              <w:rStyle w:val="PageNumber"/>
              <w:sz w:val="20"/>
              <w:szCs w:val="20"/>
            </w:rPr>
            <w:fldChar w:fldCharType="begin"/>
          </w:r>
          <w:r w:rsidRPr="00A675DA">
            <w:rPr>
              <w:rStyle w:val="PageNumber"/>
              <w:sz w:val="20"/>
              <w:szCs w:val="20"/>
            </w:rPr>
            <w:instrText xml:space="preserve"> PAGE </w:instrText>
          </w:r>
          <w:r w:rsidR="00912D24" w:rsidRPr="00A675DA">
            <w:rPr>
              <w:rStyle w:val="PageNumber"/>
              <w:sz w:val="20"/>
              <w:szCs w:val="20"/>
            </w:rPr>
            <w:fldChar w:fldCharType="separate"/>
          </w:r>
          <w:r w:rsidR="00634A1B">
            <w:rPr>
              <w:rStyle w:val="PageNumber"/>
              <w:noProof/>
              <w:sz w:val="20"/>
              <w:szCs w:val="20"/>
            </w:rPr>
            <w:t>18</w:t>
          </w:r>
          <w:r w:rsidR="00912D24" w:rsidRPr="00A675DA">
            <w:rPr>
              <w:rStyle w:val="PageNumber"/>
              <w:sz w:val="20"/>
              <w:szCs w:val="20"/>
            </w:rPr>
            <w:fldChar w:fldCharType="end"/>
          </w:r>
          <w:r w:rsidRPr="00A675DA">
            <w:rPr>
              <w:rStyle w:val="PageNumber"/>
              <w:sz w:val="20"/>
              <w:szCs w:val="20"/>
            </w:rPr>
            <w:t xml:space="preserve"> of </w:t>
          </w:r>
          <w:r w:rsidR="00912D24" w:rsidRPr="00A675DA">
            <w:rPr>
              <w:rStyle w:val="PageNumber"/>
              <w:sz w:val="20"/>
              <w:szCs w:val="20"/>
            </w:rPr>
            <w:fldChar w:fldCharType="begin"/>
          </w:r>
          <w:r w:rsidRPr="00A675DA">
            <w:rPr>
              <w:rStyle w:val="PageNumber"/>
              <w:sz w:val="20"/>
              <w:szCs w:val="20"/>
            </w:rPr>
            <w:instrText xml:space="preserve"> NUMPAGES </w:instrText>
          </w:r>
          <w:r w:rsidR="00912D24" w:rsidRPr="00A675DA">
            <w:rPr>
              <w:rStyle w:val="PageNumber"/>
              <w:sz w:val="20"/>
              <w:szCs w:val="20"/>
            </w:rPr>
            <w:fldChar w:fldCharType="separate"/>
          </w:r>
          <w:r w:rsidR="00634A1B">
            <w:rPr>
              <w:rStyle w:val="PageNumber"/>
              <w:noProof/>
              <w:sz w:val="20"/>
              <w:szCs w:val="20"/>
            </w:rPr>
            <w:t>18</w:t>
          </w:r>
          <w:r w:rsidR="00912D24" w:rsidRPr="00A675DA">
            <w:rPr>
              <w:rStyle w:val="PageNumber"/>
              <w:sz w:val="20"/>
              <w:szCs w:val="20"/>
            </w:rPr>
            <w:fldChar w:fldCharType="end"/>
          </w:r>
        </w:p>
      </w:tc>
    </w:tr>
  </w:tbl>
  <w:p w14:paraId="3BA76B7C" w14:textId="77777777" w:rsidR="00D97E97" w:rsidRPr="00EC464B" w:rsidRDefault="00D97E97"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EFFE7" w14:textId="77777777" w:rsidR="00D97E97" w:rsidRDefault="00D97E97" w:rsidP="000D39EA">
      <w:r>
        <w:separator/>
      </w:r>
    </w:p>
    <w:p w14:paraId="162BFBF7" w14:textId="77777777" w:rsidR="00D97E97" w:rsidRDefault="00D97E97"/>
  </w:footnote>
  <w:footnote w:type="continuationSeparator" w:id="0">
    <w:p w14:paraId="03E8C823" w14:textId="77777777" w:rsidR="00D97E97" w:rsidRDefault="00D97E97" w:rsidP="000D39EA">
      <w:r>
        <w:continuationSeparator/>
      </w:r>
    </w:p>
    <w:p w14:paraId="14528E0E" w14:textId="77777777" w:rsidR="00D97E97" w:rsidRDefault="00D97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115" w:type="dxa"/>
      <w:tblLayout w:type="fixed"/>
      <w:tblCellMar>
        <w:left w:w="115" w:type="dxa"/>
        <w:right w:w="115" w:type="dxa"/>
      </w:tblCellMar>
      <w:tblLook w:val="0000" w:firstRow="0" w:lastRow="0" w:firstColumn="0" w:lastColumn="0" w:noHBand="0" w:noVBand="0"/>
    </w:tblPr>
    <w:tblGrid>
      <w:gridCol w:w="7157"/>
      <w:gridCol w:w="7253"/>
    </w:tblGrid>
    <w:tr w:rsidR="00D97E97" w:rsidRPr="00B36432" w14:paraId="3390D779" w14:textId="77777777" w:rsidTr="00EE7625">
      <w:trPr>
        <w:trHeight w:hRule="exact" w:val="120"/>
      </w:trPr>
      <w:tc>
        <w:tcPr>
          <w:tcW w:w="14410" w:type="dxa"/>
          <w:gridSpan w:val="2"/>
          <w:tcBorders>
            <w:top w:val="single" w:sz="18" w:space="0" w:color="auto"/>
          </w:tcBorders>
          <w:shd w:val="pct10" w:color="auto" w:fill="auto"/>
        </w:tcPr>
        <w:p w14:paraId="149858BC" w14:textId="77777777" w:rsidR="00D97E97" w:rsidRPr="00B36432" w:rsidRDefault="00D97E97" w:rsidP="00EE7625">
          <w:pPr>
            <w:pStyle w:val="Header"/>
            <w:tabs>
              <w:tab w:val="center" w:pos="7088"/>
            </w:tabs>
          </w:pPr>
        </w:p>
      </w:tc>
    </w:tr>
    <w:tr w:rsidR="00D97E97" w:rsidRPr="00B36432" w14:paraId="59D3F9F6" w14:textId="77777777" w:rsidTr="00EE7625">
      <w:tc>
        <w:tcPr>
          <w:tcW w:w="7157" w:type="dxa"/>
          <w:vAlign w:val="bottom"/>
        </w:tcPr>
        <w:p w14:paraId="56A7191E" w14:textId="77777777" w:rsidR="00D97E97" w:rsidRPr="003A675B" w:rsidRDefault="00D97E97" w:rsidP="00EE7625">
          <w:pPr>
            <w:pStyle w:val="Header"/>
            <w:rPr>
              <w:rFonts w:ascii="Garamond" w:hAnsi="Garamond"/>
              <w:b/>
              <w:sz w:val="20"/>
              <w:szCs w:val="20"/>
            </w:rPr>
          </w:pPr>
          <w:r>
            <w:rPr>
              <w:noProof/>
              <w:sz w:val="16"/>
              <w:szCs w:val="16"/>
            </w:rPr>
            <w:drawing>
              <wp:anchor distT="0" distB="0" distL="114300" distR="114300" simplePos="0" relativeHeight="251660800" behindDoc="0" locked="0" layoutInCell="1" allowOverlap="1" wp14:anchorId="39B13889" wp14:editId="5ED2B14A">
                <wp:simplePos x="0" y="0"/>
                <wp:positionH relativeFrom="column">
                  <wp:posOffset>-721360</wp:posOffset>
                </wp:positionH>
                <wp:positionV relativeFrom="paragraph">
                  <wp:posOffset>-2540</wp:posOffset>
                </wp:positionV>
                <wp:extent cx="619125" cy="619125"/>
                <wp:effectExtent l="19050" t="0" r="9525" b="0"/>
                <wp:wrapSquare wrapText="bothSides"/>
                <wp:docPr id="1" name="Picture 1" descr="StateSealBlackandWhite600dpiTIFF-13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BlackandWhite600dpiTIFF-1326[1]"/>
                        <pic:cNvPicPr>
                          <a:picLocks noChangeAspect="1" noChangeArrowheads="1"/>
                        </pic:cNvPicPr>
                      </pic:nvPicPr>
                      <pic:blipFill>
                        <a:blip r:embed="rId1"/>
                        <a:srcRect/>
                        <a:stretch>
                          <a:fillRect/>
                        </a:stretch>
                      </pic:blipFill>
                      <pic:spPr bwMode="auto">
                        <a:xfrm>
                          <a:off x="0" y="0"/>
                          <a:ext cx="619125" cy="619125"/>
                        </a:xfrm>
                        <a:prstGeom prst="rect">
                          <a:avLst/>
                        </a:prstGeom>
                        <a:noFill/>
                      </pic:spPr>
                    </pic:pic>
                  </a:graphicData>
                </a:graphic>
              </wp:anchor>
            </w:drawing>
          </w:r>
        </w:p>
        <w:p w14:paraId="637B7DC5" w14:textId="77777777" w:rsidR="00D97E97" w:rsidRDefault="00D97E97" w:rsidP="00EE7625">
          <w:pPr>
            <w:pStyle w:val="Header"/>
            <w:rPr>
              <w:rFonts w:ascii="Garamond" w:hAnsi="Garamond"/>
              <w:b/>
              <w:sz w:val="24"/>
              <w:szCs w:val="24"/>
            </w:rPr>
          </w:pPr>
          <w:smartTag w:uri="urn:schemas-microsoft-com:office:smarttags" w:element="place">
            <w:smartTag w:uri="urn:schemas-microsoft-com:office:smarttags" w:element="PlaceName">
              <w:r w:rsidRPr="00B36432">
                <w:rPr>
                  <w:rFonts w:ascii="Garamond" w:hAnsi="Garamond"/>
                  <w:b/>
                  <w:sz w:val="24"/>
                  <w:szCs w:val="24"/>
                </w:rPr>
                <w:t>Washington</w:t>
              </w:r>
            </w:smartTag>
            <w:r w:rsidRPr="00B36432">
              <w:rPr>
                <w:rFonts w:ascii="Garamond" w:hAnsi="Garamond"/>
                <w:b/>
                <w:sz w:val="24"/>
                <w:szCs w:val="24"/>
              </w:rPr>
              <w:t xml:space="preserve"> </w:t>
            </w:r>
            <w:smartTag w:uri="urn:schemas-microsoft-com:office:smarttags" w:element="PlaceType">
              <w:r w:rsidRPr="00B36432">
                <w:rPr>
                  <w:rFonts w:ascii="Garamond" w:hAnsi="Garamond"/>
                  <w:b/>
                  <w:sz w:val="24"/>
                  <w:szCs w:val="24"/>
                </w:rPr>
                <w:t>State</w:t>
              </w:r>
            </w:smartTag>
          </w:smartTag>
          <w:r w:rsidRPr="00B36432">
            <w:rPr>
              <w:rFonts w:ascii="Garamond" w:hAnsi="Garamond"/>
              <w:b/>
              <w:sz w:val="24"/>
              <w:szCs w:val="24"/>
            </w:rPr>
            <w:t xml:space="preserve"> Archives</w:t>
          </w:r>
        </w:p>
        <w:p w14:paraId="1394E1A9" w14:textId="77777777" w:rsidR="00D97E97" w:rsidRPr="00B36432" w:rsidRDefault="00D97E97" w:rsidP="00EE7625">
          <w:pPr>
            <w:pStyle w:val="Header"/>
            <w:tabs>
              <w:tab w:val="clear" w:pos="4680"/>
              <w:tab w:val="clear" w:pos="9360"/>
              <w:tab w:val="right" w:pos="13230"/>
            </w:tabs>
            <w:rPr>
              <w:rFonts w:ascii="Garamond" w:hAnsi="Garamond"/>
              <w:b/>
              <w:sz w:val="24"/>
              <w:szCs w:val="24"/>
            </w:rPr>
          </w:pPr>
          <w:r w:rsidRPr="00B36432">
            <w:rPr>
              <w:rFonts w:ascii="Garamond" w:hAnsi="Garamond"/>
            </w:rPr>
            <w:t>Office of the Secretary of State</w:t>
          </w:r>
          <w:r>
            <w:rPr>
              <w:b/>
              <w:i/>
              <w:sz w:val="20"/>
            </w:rPr>
            <w:t xml:space="preserve"> </w:t>
          </w:r>
        </w:p>
      </w:tc>
      <w:tc>
        <w:tcPr>
          <w:tcW w:w="7253" w:type="dxa"/>
          <w:vAlign w:val="center"/>
        </w:tcPr>
        <w:p w14:paraId="51A1C3DF" w14:textId="77777777" w:rsidR="00D97E97" w:rsidRPr="004A1959" w:rsidRDefault="00D97E97" w:rsidP="00866A3D">
          <w:pPr>
            <w:pStyle w:val="Header"/>
            <w:tabs>
              <w:tab w:val="clear" w:pos="4680"/>
              <w:tab w:val="clear" w:pos="9360"/>
              <w:tab w:val="right" w:pos="13230"/>
            </w:tabs>
            <w:jc w:val="right"/>
            <w:rPr>
              <w:b/>
              <w:sz w:val="24"/>
              <w:szCs w:val="24"/>
            </w:rPr>
          </w:pPr>
          <w:r w:rsidRPr="00260AD3">
            <w:rPr>
              <w:b/>
              <w:i/>
              <w:color w:val="auto"/>
              <w:sz w:val="24"/>
              <w:szCs w:val="24"/>
            </w:rPr>
            <w:t>Department of Financial Institutions</w:t>
          </w:r>
          <w:r w:rsidRPr="004A1959">
            <w:rPr>
              <w:b/>
              <w:i/>
              <w:sz w:val="24"/>
              <w:szCs w:val="24"/>
            </w:rPr>
            <w:t xml:space="preserve"> Records Retention Schedule</w:t>
          </w:r>
        </w:p>
        <w:p w14:paraId="45E413AF" w14:textId="77777777" w:rsidR="00D97E97" w:rsidRPr="003D7DEB" w:rsidRDefault="00D97E97" w:rsidP="006C2D73">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 xml:space="preserve">December </w:t>
          </w:r>
          <w:r w:rsidRPr="00825EFE">
            <w:rPr>
              <w:b/>
              <w:i/>
              <w:color w:val="auto"/>
              <w:szCs w:val="22"/>
            </w:rPr>
            <w:t>2</w:t>
          </w:r>
          <w:r>
            <w:rPr>
              <w:b/>
              <w:i/>
              <w:color w:val="auto"/>
              <w:szCs w:val="22"/>
            </w:rPr>
            <w:t>012</w:t>
          </w:r>
          <w:r w:rsidRPr="00825EFE">
            <w:rPr>
              <w:b/>
              <w:i/>
              <w:color w:val="auto"/>
              <w:szCs w:val="22"/>
            </w:rPr>
            <w:t>)</w:t>
          </w:r>
        </w:p>
      </w:tc>
    </w:tr>
    <w:tr w:rsidR="00D97E97" w:rsidRPr="00B36432" w14:paraId="2E93F0C2" w14:textId="77777777" w:rsidTr="00EE7625">
      <w:trPr>
        <w:trHeight w:hRule="exact" w:val="120"/>
      </w:trPr>
      <w:tc>
        <w:tcPr>
          <w:tcW w:w="14410" w:type="dxa"/>
          <w:gridSpan w:val="2"/>
          <w:tcBorders>
            <w:bottom w:val="single" w:sz="18" w:space="0" w:color="auto"/>
          </w:tcBorders>
          <w:shd w:val="pct10" w:color="auto" w:fill="auto"/>
        </w:tcPr>
        <w:p w14:paraId="342946F5" w14:textId="77777777" w:rsidR="00D97E97" w:rsidRPr="00B36432" w:rsidRDefault="00D97E97" w:rsidP="00EE7625">
          <w:pPr>
            <w:pStyle w:val="Header"/>
            <w:tabs>
              <w:tab w:val="clear" w:pos="4680"/>
              <w:tab w:val="clear" w:pos="9360"/>
              <w:tab w:val="right" w:pos="14278"/>
            </w:tabs>
          </w:pPr>
        </w:p>
      </w:tc>
    </w:tr>
  </w:tbl>
  <w:p w14:paraId="7C880E73" w14:textId="77777777" w:rsidR="00D97E97" w:rsidRPr="00C82FD6" w:rsidRDefault="00D97E9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2C17F" w14:textId="77777777" w:rsidR="00D97E97" w:rsidRDefault="00D97E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9F6A3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82A7B"/>
    <w:multiLevelType w:val="hybridMultilevel"/>
    <w:tmpl w:val="E2B4A9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27E21"/>
    <w:multiLevelType w:val="hybridMultilevel"/>
    <w:tmpl w:val="0E2E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45BAC"/>
    <w:multiLevelType w:val="hybridMultilevel"/>
    <w:tmpl w:val="4098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111D7"/>
    <w:multiLevelType w:val="hybridMultilevel"/>
    <w:tmpl w:val="0B8420B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0CA70281"/>
    <w:multiLevelType w:val="hybridMultilevel"/>
    <w:tmpl w:val="6C76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B1545"/>
    <w:multiLevelType w:val="hybridMultilevel"/>
    <w:tmpl w:val="5D42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D80952"/>
    <w:multiLevelType w:val="hybridMultilevel"/>
    <w:tmpl w:val="A4BE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1"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E501C"/>
    <w:multiLevelType w:val="hybridMultilevel"/>
    <w:tmpl w:val="F976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1580E"/>
    <w:multiLevelType w:val="hybridMultilevel"/>
    <w:tmpl w:val="C4E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E4A4F"/>
    <w:multiLevelType w:val="hybridMultilevel"/>
    <w:tmpl w:val="1CE2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E0FC5"/>
    <w:multiLevelType w:val="hybridMultilevel"/>
    <w:tmpl w:val="8F240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11779"/>
    <w:multiLevelType w:val="hybridMultilevel"/>
    <w:tmpl w:val="624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47368"/>
    <w:multiLevelType w:val="hybridMultilevel"/>
    <w:tmpl w:val="7140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3381E"/>
    <w:multiLevelType w:val="hybridMultilevel"/>
    <w:tmpl w:val="0D2E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F4C95"/>
    <w:multiLevelType w:val="hybridMultilevel"/>
    <w:tmpl w:val="6FD0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D018CD"/>
    <w:multiLevelType w:val="hybridMultilevel"/>
    <w:tmpl w:val="6ADA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7558F"/>
    <w:multiLevelType w:val="hybridMultilevel"/>
    <w:tmpl w:val="352E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85E5B"/>
    <w:multiLevelType w:val="hybridMultilevel"/>
    <w:tmpl w:val="0CCE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9B555B"/>
    <w:multiLevelType w:val="hybridMultilevel"/>
    <w:tmpl w:val="AEC8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D1110"/>
    <w:multiLevelType w:val="hybridMultilevel"/>
    <w:tmpl w:val="AD04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73721"/>
    <w:multiLevelType w:val="hybridMultilevel"/>
    <w:tmpl w:val="519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02E35"/>
    <w:multiLevelType w:val="hybridMultilevel"/>
    <w:tmpl w:val="B43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34FCD"/>
    <w:multiLevelType w:val="hybridMultilevel"/>
    <w:tmpl w:val="3D7C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CD7BF4"/>
    <w:multiLevelType w:val="hybridMultilevel"/>
    <w:tmpl w:val="42A6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2A4180"/>
    <w:multiLevelType w:val="hybridMultilevel"/>
    <w:tmpl w:val="2206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216E7"/>
    <w:multiLevelType w:val="hybridMultilevel"/>
    <w:tmpl w:val="A030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D4F02"/>
    <w:multiLevelType w:val="hybridMultilevel"/>
    <w:tmpl w:val="71FC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41050"/>
    <w:multiLevelType w:val="hybridMultilevel"/>
    <w:tmpl w:val="4110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9D7E11"/>
    <w:multiLevelType w:val="hybridMultilevel"/>
    <w:tmpl w:val="62EE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679695">
    <w:abstractNumId w:val="10"/>
  </w:num>
  <w:num w:numId="2" w16cid:durableId="1552962883">
    <w:abstractNumId w:val="11"/>
  </w:num>
  <w:num w:numId="3" w16cid:durableId="1396121163">
    <w:abstractNumId w:val="34"/>
  </w:num>
  <w:num w:numId="4" w16cid:durableId="1485316800">
    <w:abstractNumId w:val="8"/>
  </w:num>
  <w:num w:numId="5" w16cid:durableId="1902128777">
    <w:abstractNumId w:val="12"/>
  </w:num>
  <w:num w:numId="6" w16cid:durableId="1691174437">
    <w:abstractNumId w:val="35"/>
  </w:num>
  <w:num w:numId="7" w16cid:durableId="811365880">
    <w:abstractNumId w:val="27"/>
  </w:num>
  <w:num w:numId="8" w16cid:durableId="157965285">
    <w:abstractNumId w:val="17"/>
  </w:num>
  <w:num w:numId="9" w16cid:durableId="1139036886">
    <w:abstractNumId w:val="14"/>
  </w:num>
  <w:num w:numId="10" w16cid:durableId="1854764448">
    <w:abstractNumId w:val="10"/>
  </w:num>
  <w:num w:numId="11" w16cid:durableId="2024236647">
    <w:abstractNumId w:val="2"/>
  </w:num>
  <w:num w:numId="12" w16cid:durableId="2138791389">
    <w:abstractNumId w:val="5"/>
  </w:num>
  <w:num w:numId="13" w16cid:durableId="998576194">
    <w:abstractNumId w:val="1"/>
  </w:num>
  <w:num w:numId="14" w16cid:durableId="88163530">
    <w:abstractNumId w:val="40"/>
  </w:num>
  <w:num w:numId="15" w16cid:durableId="1774787898">
    <w:abstractNumId w:val="19"/>
  </w:num>
  <w:num w:numId="16" w16cid:durableId="1157379203">
    <w:abstractNumId w:val="30"/>
  </w:num>
  <w:num w:numId="17" w16cid:durableId="957762426">
    <w:abstractNumId w:val="3"/>
  </w:num>
  <w:num w:numId="18" w16cid:durableId="1444039119">
    <w:abstractNumId w:val="31"/>
  </w:num>
  <w:num w:numId="19" w16cid:durableId="601189749">
    <w:abstractNumId w:val="6"/>
  </w:num>
  <w:num w:numId="20" w16cid:durableId="665941023">
    <w:abstractNumId w:val="23"/>
  </w:num>
  <w:num w:numId="21" w16cid:durableId="1093862142">
    <w:abstractNumId w:val="36"/>
  </w:num>
  <w:num w:numId="22" w16cid:durableId="1449743066">
    <w:abstractNumId w:val="4"/>
  </w:num>
  <w:num w:numId="23" w16cid:durableId="1595702263">
    <w:abstractNumId w:val="13"/>
  </w:num>
  <w:num w:numId="24" w16cid:durableId="376055374">
    <w:abstractNumId w:val="39"/>
  </w:num>
  <w:num w:numId="25" w16cid:durableId="1429079886">
    <w:abstractNumId w:val="37"/>
  </w:num>
  <w:num w:numId="26" w16cid:durableId="1864322548">
    <w:abstractNumId w:val="9"/>
  </w:num>
  <w:num w:numId="27" w16cid:durableId="756441455">
    <w:abstractNumId w:val="22"/>
  </w:num>
  <w:num w:numId="28" w16cid:durableId="1431317530">
    <w:abstractNumId w:val="29"/>
  </w:num>
  <w:num w:numId="29" w16cid:durableId="1595823806">
    <w:abstractNumId w:val="28"/>
  </w:num>
  <w:num w:numId="30" w16cid:durableId="648940992">
    <w:abstractNumId w:val="32"/>
  </w:num>
  <w:num w:numId="31" w16cid:durableId="934510143">
    <w:abstractNumId w:val="25"/>
  </w:num>
  <w:num w:numId="32" w16cid:durableId="1537430170">
    <w:abstractNumId w:val="38"/>
  </w:num>
  <w:num w:numId="33" w16cid:durableId="967395099">
    <w:abstractNumId w:val="32"/>
  </w:num>
  <w:num w:numId="34" w16cid:durableId="1073552746">
    <w:abstractNumId w:val="20"/>
  </w:num>
  <w:num w:numId="35" w16cid:durableId="972827796">
    <w:abstractNumId w:val="0"/>
  </w:num>
  <w:num w:numId="36" w16cid:durableId="2003271396">
    <w:abstractNumId w:val="15"/>
  </w:num>
  <w:num w:numId="37" w16cid:durableId="2070181221">
    <w:abstractNumId w:val="16"/>
  </w:num>
  <w:num w:numId="38" w16cid:durableId="1020356859">
    <w:abstractNumId w:val="21"/>
  </w:num>
  <w:num w:numId="39" w16cid:durableId="510534781">
    <w:abstractNumId w:val="26"/>
  </w:num>
  <w:num w:numId="40" w16cid:durableId="1553689596">
    <w:abstractNumId w:val="33"/>
  </w:num>
  <w:num w:numId="41" w16cid:durableId="567224383">
    <w:abstractNumId w:val="7"/>
  </w:num>
  <w:num w:numId="42" w16cid:durableId="1904480936">
    <w:abstractNumId w:val="24"/>
  </w:num>
  <w:num w:numId="43" w16cid:durableId="531918007">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3AC"/>
    <w:rsid w:val="000003FB"/>
    <w:rsid w:val="00000798"/>
    <w:rsid w:val="000027B4"/>
    <w:rsid w:val="00002996"/>
    <w:rsid w:val="000054EB"/>
    <w:rsid w:val="00006FA8"/>
    <w:rsid w:val="00013796"/>
    <w:rsid w:val="0001673C"/>
    <w:rsid w:val="00017524"/>
    <w:rsid w:val="00017639"/>
    <w:rsid w:val="0002007A"/>
    <w:rsid w:val="0002102F"/>
    <w:rsid w:val="0002237E"/>
    <w:rsid w:val="00023847"/>
    <w:rsid w:val="00023D50"/>
    <w:rsid w:val="00024CFD"/>
    <w:rsid w:val="00032616"/>
    <w:rsid w:val="000337D6"/>
    <w:rsid w:val="00035F6E"/>
    <w:rsid w:val="000408DC"/>
    <w:rsid w:val="00041437"/>
    <w:rsid w:val="00042AF1"/>
    <w:rsid w:val="00042D95"/>
    <w:rsid w:val="00043992"/>
    <w:rsid w:val="000439A1"/>
    <w:rsid w:val="000456E4"/>
    <w:rsid w:val="00046960"/>
    <w:rsid w:val="00047445"/>
    <w:rsid w:val="00047C53"/>
    <w:rsid w:val="00050738"/>
    <w:rsid w:val="00050E20"/>
    <w:rsid w:val="00054267"/>
    <w:rsid w:val="00054B83"/>
    <w:rsid w:val="000555B1"/>
    <w:rsid w:val="00060BD3"/>
    <w:rsid w:val="00062D3F"/>
    <w:rsid w:val="0006547F"/>
    <w:rsid w:val="00065C19"/>
    <w:rsid w:val="00070440"/>
    <w:rsid w:val="00071D4B"/>
    <w:rsid w:val="0007220D"/>
    <w:rsid w:val="000725F4"/>
    <w:rsid w:val="0007468C"/>
    <w:rsid w:val="00075730"/>
    <w:rsid w:val="0007616D"/>
    <w:rsid w:val="00081D5D"/>
    <w:rsid w:val="000859E6"/>
    <w:rsid w:val="000870B1"/>
    <w:rsid w:val="000901C8"/>
    <w:rsid w:val="00090A02"/>
    <w:rsid w:val="00090F1F"/>
    <w:rsid w:val="00091E77"/>
    <w:rsid w:val="00092EF0"/>
    <w:rsid w:val="00093448"/>
    <w:rsid w:val="00094EFB"/>
    <w:rsid w:val="000966B8"/>
    <w:rsid w:val="000971F5"/>
    <w:rsid w:val="00097592"/>
    <w:rsid w:val="0009766F"/>
    <w:rsid w:val="000A07D0"/>
    <w:rsid w:val="000A46ED"/>
    <w:rsid w:val="000A5F09"/>
    <w:rsid w:val="000B3444"/>
    <w:rsid w:val="000B4DDD"/>
    <w:rsid w:val="000B6F52"/>
    <w:rsid w:val="000B76F4"/>
    <w:rsid w:val="000C0A47"/>
    <w:rsid w:val="000C728D"/>
    <w:rsid w:val="000C78E5"/>
    <w:rsid w:val="000D1468"/>
    <w:rsid w:val="000D38FD"/>
    <w:rsid w:val="000D39EA"/>
    <w:rsid w:val="000D492F"/>
    <w:rsid w:val="000E474B"/>
    <w:rsid w:val="000E5A57"/>
    <w:rsid w:val="000F11E7"/>
    <w:rsid w:val="000F15A4"/>
    <w:rsid w:val="000F7E74"/>
    <w:rsid w:val="001012C5"/>
    <w:rsid w:val="00101918"/>
    <w:rsid w:val="001031FD"/>
    <w:rsid w:val="0010526D"/>
    <w:rsid w:val="001056BC"/>
    <w:rsid w:val="00113089"/>
    <w:rsid w:val="00114A3C"/>
    <w:rsid w:val="00114E07"/>
    <w:rsid w:val="001170AE"/>
    <w:rsid w:val="00117DA4"/>
    <w:rsid w:val="001230F2"/>
    <w:rsid w:val="00123845"/>
    <w:rsid w:val="00123E0C"/>
    <w:rsid w:val="001241CD"/>
    <w:rsid w:val="00124B01"/>
    <w:rsid w:val="00125FC2"/>
    <w:rsid w:val="001277C3"/>
    <w:rsid w:val="001318D3"/>
    <w:rsid w:val="00134539"/>
    <w:rsid w:val="00134F79"/>
    <w:rsid w:val="0013758A"/>
    <w:rsid w:val="001408D6"/>
    <w:rsid w:val="0014234C"/>
    <w:rsid w:val="00142B45"/>
    <w:rsid w:val="00147F1B"/>
    <w:rsid w:val="00153338"/>
    <w:rsid w:val="00154D55"/>
    <w:rsid w:val="00155000"/>
    <w:rsid w:val="001569C7"/>
    <w:rsid w:val="00156B6E"/>
    <w:rsid w:val="00157003"/>
    <w:rsid w:val="001614D5"/>
    <w:rsid w:val="0016282A"/>
    <w:rsid w:val="00164C29"/>
    <w:rsid w:val="00166715"/>
    <w:rsid w:val="00172714"/>
    <w:rsid w:val="00173F50"/>
    <w:rsid w:val="001740A4"/>
    <w:rsid w:val="001748B4"/>
    <w:rsid w:val="001749AA"/>
    <w:rsid w:val="00174E58"/>
    <w:rsid w:val="0017535B"/>
    <w:rsid w:val="00176D4F"/>
    <w:rsid w:val="00176F49"/>
    <w:rsid w:val="00177FBE"/>
    <w:rsid w:val="00180126"/>
    <w:rsid w:val="00182D9A"/>
    <w:rsid w:val="0018514E"/>
    <w:rsid w:val="00185264"/>
    <w:rsid w:val="00190152"/>
    <w:rsid w:val="00191010"/>
    <w:rsid w:val="0019298C"/>
    <w:rsid w:val="0019358D"/>
    <w:rsid w:val="0019367A"/>
    <w:rsid w:val="0019371A"/>
    <w:rsid w:val="001939F9"/>
    <w:rsid w:val="00193EB1"/>
    <w:rsid w:val="00194FE5"/>
    <w:rsid w:val="0019608F"/>
    <w:rsid w:val="001A0927"/>
    <w:rsid w:val="001A1F86"/>
    <w:rsid w:val="001A261B"/>
    <w:rsid w:val="001A34AF"/>
    <w:rsid w:val="001A408F"/>
    <w:rsid w:val="001A4ABF"/>
    <w:rsid w:val="001A6B8F"/>
    <w:rsid w:val="001B1D77"/>
    <w:rsid w:val="001B2A0C"/>
    <w:rsid w:val="001B37FE"/>
    <w:rsid w:val="001C060B"/>
    <w:rsid w:val="001C49AA"/>
    <w:rsid w:val="001D3E53"/>
    <w:rsid w:val="001D4C40"/>
    <w:rsid w:val="001D5A84"/>
    <w:rsid w:val="001D6D7A"/>
    <w:rsid w:val="001E2003"/>
    <w:rsid w:val="001E3147"/>
    <w:rsid w:val="001E31AC"/>
    <w:rsid w:val="001E59E5"/>
    <w:rsid w:val="001E6508"/>
    <w:rsid w:val="001E68CF"/>
    <w:rsid w:val="001F099A"/>
    <w:rsid w:val="001F1A15"/>
    <w:rsid w:val="001F2517"/>
    <w:rsid w:val="001F2DE0"/>
    <w:rsid w:val="001F38E6"/>
    <w:rsid w:val="0020235B"/>
    <w:rsid w:val="00202B1B"/>
    <w:rsid w:val="00203200"/>
    <w:rsid w:val="00214CAF"/>
    <w:rsid w:val="002154B7"/>
    <w:rsid w:val="0022049B"/>
    <w:rsid w:val="00220629"/>
    <w:rsid w:val="002206DA"/>
    <w:rsid w:val="00220A35"/>
    <w:rsid w:val="00220E22"/>
    <w:rsid w:val="0022418D"/>
    <w:rsid w:val="00226214"/>
    <w:rsid w:val="00231C32"/>
    <w:rsid w:val="00231E3A"/>
    <w:rsid w:val="00233504"/>
    <w:rsid w:val="00235285"/>
    <w:rsid w:val="00237CB3"/>
    <w:rsid w:val="00240107"/>
    <w:rsid w:val="00242F3F"/>
    <w:rsid w:val="00243826"/>
    <w:rsid w:val="002443FC"/>
    <w:rsid w:val="002507D8"/>
    <w:rsid w:val="00250E21"/>
    <w:rsid w:val="00251FD2"/>
    <w:rsid w:val="00252CF6"/>
    <w:rsid w:val="0025410E"/>
    <w:rsid w:val="002552D2"/>
    <w:rsid w:val="00255CDC"/>
    <w:rsid w:val="00262119"/>
    <w:rsid w:val="0026348F"/>
    <w:rsid w:val="00264FA7"/>
    <w:rsid w:val="002650DA"/>
    <w:rsid w:val="002667DC"/>
    <w:rsid w:val="00271448"/>
    <w:rsid w:val="0027226A"/>
    <w:rsid w:val="00273E57"/>
    <w:rsid w:val="00280D3A"/>
    <w:rsid w:val="00282F5F"/>
    <w:rsid w:val="00283CF3"/>
    <w:rsid w:val="00284308"/>
    <w:rsid w:val="0028461A"/>
    <w:rsid w:val="00284F31"/>
    <w:rsid w:val="00284F6E"/>
    <w:rsid w:val="0028520B"/>
    <w:rsid w:val="002904BF"/>
    <w:rsid w:val="00291422"/>
    <w:rsid w:val="0029257F"/>
    <w:rsid w:val="00292F4F"/>
    <w:rsid w:val="002A27C2"/>
    <w:rsid w:val="002A2FBB"/>
    <w:rsid w:val="002A4658"/>
    <w:rsid w:val="002A4DB4"/>
    <w:rsid w:val="002B0909"/>
    <w:rsid w:val="002B30A9"/>
    <w:rsid w:val="002B3B84"/>
    <w:rsid w:val="002B515C"/>
    <w:rsid w:val="002B67B9"/>
    <w:rsid w:val="002B744B"/>
    <w:rsid w:val="002C013D"/>
    <w:rsid w:val="002C2202"/>
    <w:rsid w:val="002C2ACE"/>
    <w:rsid w:val="002C3086"/>
    <w:rsid w:val="002C3F83"/>
    <w:rsid w:val="002C4CF5"/>
    <w:rsid w:val="002C5CCD"/>
    <w:rsid w:val="002C6176"/>
    <w:rsid w:val="002C7E23"/>
    <w:rsid w:val="002D01AA"/>
    <w:rsid w:val="002D0887"/>
    <w:rsid w:val="002D08B1"/>
    <w:rsid w:val="002D19D2"/>
    <w:rsid w:val="002D5979"/>
    <w:rsid w:val="002D6ABE"/>
    <w:rsid w:val="002E20AD"/>
    <w:rsid w:val="002E3BB6"/>
    <w:rsid w:val="002E54A6"/>
    <w:rsid w:val="002E7CEF"/>
    <w:rsid w:val="002E7E07"/>
    <w:rsid w:val="002F0AF1"/>
    <w:rsid w:val="002F1553"/>
    <w:rsid w:val="002F281A"/>
    <w:rsid w:val="002F4DB7"/>
    <w:rsid w:val="002F66D0"/>
    <w:rsid w:val="002F6AE9"/>
    <w:rsid w:val="00301521"/>
    <w:rsid w:val="003019BF"/>
    <w:rsid w:val="00301D23"/>
    <w:rsid w:val="003048AA"/>
    <w:rsid w:val="0030735A"/>
    <w:rsid w:val="00310173"/>
    <w:rsid w:val="003115C3"/>
    <w:rsid w:val="003117FC"/>
    <w:rsid w:val="003149A9"/>
    <w:rsid w:val="00317ED3"/>
    <w:rsid w:val="003219F8"/>
    <w:rsid w:val="00321A33"/>
    <w:rsid w:val="00322169"/>
    <w:rsid w:val="00324FF8"/>
    <w:rsid w:val="00325C1E"/>
    <w:rsid w:val="003260EB"/>
    <w:rsid w:val="00331F2E"/>
    <w:rsid w:val="003323AD"/>
    <w:rsid w:val="00333857"/>
    <w:rsid w:val="00336E8D"/>
    <w:rsid w:val="00337F87"/>
    <w:rsid w:val="00342DE5"/>
    <w:rsid w:val="0034344A"/>
    <w:rsid w:val="0035021F"/>
    <w:rsid w:val="003509B1"/>
    <w:rsid w:val="00350F83"/>
    <w:rsid w:val="00360A1E"/>
    <w:rsid w:val="00361F7A"/>
    <w:rsid w:val="003639B3"/>
    <w:rsid w:val="00365D71"/>
    <w:rsid w:val="00365DE5"/>
    <w:rsid w:val="00366EB2"/>
    <w:rsid w:val="00367E7C"/>
    <w:rsid w:val="00370751"/>
    <w:rsid w:val="00371AEC"/>
    <w:rsid w:val="0037471E"/>
    <w:rsid w:val="00376D8E"/>
    <w:rsid w:val="00377074"/>
    <w:rsid w:val="0038086A"/>
    <w:rsid w:val="00381FBF"/>
    <w:rsid w:val="00382B1B"/>
    <w:rsid w:val="003859C1"/>
    <w:rsid w:val="0038625F"/>
    <w:rsid w:val="00386CFE"/>
    <w:rsid w:val="00386EE7"/>
    <w:rsid w:val="00390432"/>
    <w:rsid w:val="00390F09"/>
    <w:rsid w:val="003916D3"/>
    <w:rsid w:val="00392FFA"/>
    <w:rsid w:val="00394F7C"/>
    <w:rsid w:val="00396B80"/>
    <w:rsid w:val="003A0209"/>
    <w:rsid w:val="003A26C0"/>
    <w:rsid w:val="003A718D"/>
    <w:rsid w:val="003A7229"/>
    <w:rsid w:val="003B1301"/>
    <w:rsid w:val="003B26C1"/>
    <w:rsid w:val="003B43AC"/>
    <w:rsid w:val="003B5DEC"/>
    <w:rsid w:val="003C3335"/>
    <w:rsid w:val="003C4850"/>
    <w:rsid w:val="003C58D9"/>
    <w:rsid w:val="003C5E98"/>
    <w:rsid w:val="003C6DA3"/>
    <w:rsid w:val="003C6EC0"/>
    <w:rsid w:val="003D6204"/>
    <w:rsid w:val="003D76D5"/>
    <w:rsid w:val="003D7DEB"/>
    <w:rsid w:val="003E0814"/>
    <w:rsid w:val="003E362F"/>
    <w:rsid w:val="003E51BA"/>
    <w:rsid w:val="003E5A39"/>
    <w:rsid w:val="003E5CED"/>
    <w:rsid w:val="003E650C"/>
    <w:rsid w:val="003E7694"/>
    <w:rsid w:val="003F4D66"/>
    <w:rsid w:val="003F5958"/>
    <w:rsid w:val="00400709"/>
    <w:rsid w:val="004111FB"/>
    <w:rsid w:val="004114D3"/>
    <w:rsid w:val="00412202"/>
    <w:rsid w:val="0041482B"/>
    <w:rsid w:val="00415D5C"/>
    <w:rsid w:val="00415DA5"/>
    <w:rsid w:val="0042007D"/>
    <w:rsid w:val="004201E5"/>
    <w:rsid w:val="00421433"/>
    <w:rsid w:val="004228AB"/>
    <w:rsid w:val="004252F4"/>
    <w:rsid w:val="004257FB"/>
    <w:rsid w:val="00426DF9"/>
    <w:rsid w:val="0042797A"/>
    <w:rsid w:val="00432325"/>
    <w:rsid w:val="004327AB"/>
    <w:rsid w:val="00433638"/>
    <w:rsid w:val="004336A0"/>
    <w:rsid w:val="0043370A"/>
    <w:rsid w:val="004347AB"/>
    <w:rsid w:val="0043640F"/>
    <w:rsid w:val="004411BE"/>
    <w:rsid w:val="00442A6A"/>
    <w:rsid w:val="00442B2B"/>
    <w:rsid w:val="00443D65"/>
    <w:rsid w:val="0044479D"/>
    <w:rsid w:val="004466CC"/>
    <w:rsid w:val="0044790F"/>
    <w:rsid w:val="0045629B"/>
    <w:rsid w:val="004568A7"/>
    <w:rsid w:val="00457158"/>
    <w:rsid w:val="00462017"/>
    <w:rsid w:val="0046340C"/>
    <w:rsid w:val="004634B9"/>
    <w:rsid w:val="00467045"/>
    <w:rsid w:val="00467499"/>
    <w:rsid w:val="004706F9"/>
    <w:rsid w:val="0047095D"/>
    <w:rsid w:val="00475B0F"/>
    <w:rsid w:val="00475CC7"/>
    <w:rsid w:val="00475EE4"/>
    <w:rsid w:val="0047726F"/>
    <w:rsid w:val="00481757"/>
    <w:rsid w:val="00481F52"/>
    <w:rsid w:val="00484286"/>
    <w:rsid w:val="00485049"/>
    <w:rsid w:val="00485D84"/>
    <w:rsid w:val="00486DDD"/>
    <w:rsid w:val="0049182C"/>
    <w:rsid w:val="00491A9E"/>
    <w:rsid w:val="0049219F"/>
    <w:rsid w:val="004933AF"/>
    <w:rsid w:val="004A250D"/>
    <w:rsid w:val="004A4657"/>
    <w:rsid w:val="004A5343"/>
    <w:rsid w:val="004A5A5B"/>
    <w:rsid w:val="004A68D3"/>
    <w:rsid w:val="004A6AE1"/>
    <w:rsid w:val="004A6BDE"/>
    <w:rsid w:val="004A76F2"/>
    <w:rsid w:val="004B0EEB"/>
    <w:rsid w:val="004B1F40"/>
    <w:rsid w:val="004B214D"/>
    <w:rsid w:val="004B2471"/>
    <w:rsid w:val="004B5FA4"/>
    <w:rsid w:val="004B6B1F"/>
    <w:rsid w:val="004C1762"/>
    <w:rsid w:val="004C34AF"/>
    <w:rsid w:val="004C4796"/>
    <w:rsid w:val="004C5FAD"/>
    <w:rsid w:val="004C70F0"/>
    <w:rsid w:val="004C7A2F"/>
    <w:rsid w:val="004D0FEF"/>
    <w:rsid w:val="004D2B5C"/>
    <w:rsid w:val="004D5B7B"/>
    <w:rsid w:val="004E1EA3"/>
    <w:rsid w:val="004E78C9"/>
    <w:rsid w:val="004F2724"/>
    <w:rsid w:val="004F2E83"/>
    <w:rsid w:val="004F4A55"/>
    <w:rsid w:val="004F749F"/>
    <w:rsid w:val="00500705"/>
    <w:rsid w:val="00502F61"/>
    <w:rsid w:val="005106D5"/>
    <w:rsid w:val="00514149"/>
    <w:rsid w:val="00515020"/>
    <w:rsid w:val="00515840"/>
    <w:rsid w:val="00515ACA"/>
    <w:rsid w:val="00515CBC"/>
    <w:rsid w:val="00517EA9"/>
    <w:rsid w:val="00520D9C"/>
    <w:rsid w:val="00522072"/>
    <w:rsid w:val="00522C5B"/>
    <w:rsid w:val="005234B5"/>
    <w:rsid w:val="0052551A"/>
    <w:rsid w:val="0053002C"/>
    <w:rsid w:val="00530DCE"/>
    <w:rsid w:val="00531D58"/>
    <w:rsid w:val="00536262"/>
    <w:rsid w:val="00536D05"/>
    <w:rsid w:val="00536D56"/>
    <w:rsid w:val="00540911"/>
    <w:rsid w:val="0054252A"/>
    <w:rsid w:val="00542D12"/>
    <w:rsid w:val="005434D3"/>
    <w:rsid w:val="0054492C"/>
    <w:rsid w:val="0055200F"/>
    <w:rsid w:val="00562EB2"/>
    <w:rsid w:val="0056517B"/>
    <w:rsid w:val="00566273"/>
    <w:rsid w:val="00567A01"/>
    <w:rsid w:val="00570CDB"/>
    <w:rsid w:val="00573F81"/>
    <w:rsid w:val="0058284E"/>
    <w:rsid w:val="005836A9"/>
    <w:rsid w:val="005849EA"/>
    <w:rsid w:val="00587026"/>
    <w:rsid w:val="005902D1"/>
    <w:rsid w:val="005906D9"/>
    <w:rsid w:val="00590E23"/>
    <w:rsid w:val="005939D9"/>
    <w:rsid w:val="0059423D"/>
    <w:rsid w:val="00594E2B"/>
    <w:rsid w:val="00597503"/>
    <w:rsid w:val="005A06D7"/>
    <w:rsid w:val="005A4BDE"/>
    <w:rsid w:val="005B0A7C"/>
    <w:rsid w:val="005B1EFA"/>
    <w:rsid w:val="005B206B"/>
    <w:rsid w:val="005B229C"/>
    <w:rsid w:val="005B2675"/>
    <w:rsid w:val="005B2884"/>
    <w:rsid w:val="005B453E"/>
    <w:rsid w:val="005B5591"/>
    <w:rsid w:val="005B5F42"/>
    <w:rsid w:val="005C0863"/>
    <w:rsid w:val="005C0B4F"/>
    <w:rsid w:val="005C1856"/>
    <w:rsid w:val="005C205F"/>
    <w:rsid w:val="005C20A9"/>
    <w:rsid w:val="005C369E"/>
    <w:rsid w:val="005C3E69"/>
    <w:rsid w:val="005C3EF1"/>
    <w:rsid w:val="005C7427"/>
    <w:rsid w:val="005C79CE"/>
    <w:rsid w:val="005D1493"/>
    <w:rsid w:val="005D24B0"/>
    <w:rsid w:val="005D2ADC"/>
    <w:rsid w:val="005D358B"/>
    <w:rsid w:val="005D37D2"/>
    <w:rsid w:val="005D3D69"/>
    <w:rsid w:val="005D4075"/>
    <w:rsid w:val="005D5738"/>
    <w:rsid w:val="005D5940"/>
    <w:rsid w:val="005D6831"/>
    <w:rsid w:val="005E1ADB"/>
    <w:rsid w:val="005E3557"/>
    <w:rsid w:val="005E390F"/>
    <w:rsid w:val="005E5735"/>
    <w:rsid w:val="005E6D02"/>
    <w:rsid w:val="005E7B5B"/>
    <w:rsid w:val="005F06FC"/>
    <w:rsid w:val="005F1824"/>
    <w:rsid w:val="005F1EC4"/>
    <w:rsid w:val="005F5D42"/>
    <w:rsid w:val="005F6625"/>
    <w:rsid w:val="005F7A0B"/>
    <w:rsid w:val="00601249"/>
    <w:rsid w:val="00601AD0"/>
    <w:rsid w:val="006026AC"/>
    <w:rsid w:val="00606981"/>
    <w:rsid w:val="00607638"/>
    <w:rsid w:val="00614249"/>
    <w:rsid w:val="0062003B"/>
    <w:rsid w:val="006221F8"/>
    <w:rsid w:val="00623BDC"/>
    <w:rsid w:val="00624126"/>
    <w:rsid w:val="006331C7"/>
    <w:rsid w:val="00633504"/>
    <w:rsid w:val="00634235"/>
    <w:rsid w:val="00634A1B"/>
    <w:rsid w:val="0063693A"/>
    <w:rsid w:val="006414DE"/>
    <w:rsid w:val="006430B2"/>
    <w:rsid w:val="00644E9F"/>
    <w:rsid w:val="006535C5"/>
    <w:rsid w:val="006537AF"/>
    <w:rsid w:val="00656245"/>
    <w:rsid w:val="0065663F"/>
    <w:rsid w:val="00656867"/>
    <w:rsid w:val="00657F90"/>
    <w:rsid w:val="00660397"/>
    <w:rsid w:val="0066086E"/>
    <w:rsid w:val="00662B47"/>
    <w:rsid w:val="00665A64"/>
    <w:rsid w:val="0066629E"/>
    <w:rsid w:val="00672F46"/>
    <w:rsid w:val="00673479"/>
    <w:rsid w:val="00673C3F"/>
    <w:rsid w:val="00674141"/>
    <w:rsid w:val="0067425E"/>
    <w:rsid w:val="0067523D"/>
    <w:rsid w:val="0067661E"/>
    <w:rsid w:val="0067708E"/>
    <w:rsid w:val="00677B44"/>
    <w:rsid w:val="00684DD0"/>
    <w:rsid w:val="00687E2D"/>
    <w:rsid w:val="00690E1E"/>
    <w:rsid w:val="00694647"/>
    <w:rsid w:val="00695150"/>
    <w:rsid w:val="00695839"/>
    <w:rsid w:val="00695CD0"/>
    <w:rsid w:val="006A317C"/>
    <w:rsid w:val="006A5E0D"/>
    <w:rsid w:val="006A5F2D"/>
    <w:rsid w:val="006A688E"/>
    <w:rsid w:val="006B1411"/>
    <w:rsid w:val="006B1CEA"/>
    <w:rsid w:val="006B3FDA"/>
    <w:rsid w:val="006B5F23"/>
    <w:rsid w:val="006C146E"/>
    <w:rsid w:val="006C2D73"/>
    <w:rsid w:val="006C36ED"/>
    <w:rsid w:val="006C4CEA"/>
    <w:rsid w:val="006C5967"/>
    <w:rsid w:val="006C5FB9"/>
    <w:rsid w:val="006C5FD5"/>
    <w:rsid w:val="006C650F"/>
    <w:rsid w:val="006D0EC7"/>
    <w:rsid w:val="006D3DEA"/>
    <w:rsid w:val="006E0944"/>
    <w:rsid w:val="006E183A"/>
    <w:rsid w:val="006E24A5"/>
    <w:rsid w:val="006E2A23"/>
    <w:rsid w:val="006E2EB0"/>
    <w:rsid w:val="006E5D98"/>
    <w:rsid w:val="006F0161"/>
    <w:rsid w:val="006F0BA4"/>
    <w:rsid w:val="006F2C73"/>
    <w:rsid w:val="006F4AF0"/>
    <w:rsid w:val="006F62F3"/>
    <w:rsid w:val="006F72FC"/>
    <w:rsid w:val="007007AA"/>
    <w:rsid w:val="007012C6"/>
    <w:rsid w:val="007023F1"/>
    <w:rsid w:val="00703DD9"/>
    <w:rsid w:val="00704A2E"/>
    <w:rsid w:val="00705D17"/>
    <w:rsid w:val="00711F35"/>
    <w:rsid w:val="00713D60"/>
    <w:rsid w:val="00714C87"/>
    <w:rsid w:val="00715533"/>
    <w:rsid w:val="0071610F"/>
    <w:rsid w:val="00716E73"/>
    <w:rsid w:val="00722AA4"/>
    <w:rsid w:val="00724C88"/>
    <w:rsid w:val="00725C90"/>
    <w:rsid w:val="0072676C"/>
    <w:rsid w:val="00727325"/>
    <w:rsid w:val="007303DA"/>
    <w:rsid w:val="0073114E"/>
    <w:rsid w:val="0073192F"/>
    <w:rsid w:val="00732D00"/>
    <w:rsid w:val="00732F76"/>
    <w:rsid w:val="007332E1"/>
    <w:rsid w:val="00736264"/>
    <w:rsid w:val="00740543"/>
    <w:rsid w:val="00741872"/>
    <w:rsid w:val="007425A6"/>
    <w:rsid w:val="0074505F"/>
    <w:rsid w:val="00746C36"/>
    <w:rsid w:val="007478C7"/>
    <w:rsid w:val="00750B8F"/>
    <w:rsid w:val="00751C40"/>
    <w:rsid w:val="00753D69"/>
    <w:rsid w:val="00754778"/>
    <w:rsid w:val="00754DAE"/>
    <w:rsid w:val="007609E0"/>
    <w:rsid w:val="0076133C"/>
    <w:rsid w:val="00765022"/>
    <w:rsid w:val="007659AE"/>
    <w:rsid w:val="0076705A"/>
    <w:rsid w:val="0076754F"/>
    <w:rsid w:val="00767570"/>
    <w:rsid w:val="007720BC"/>
    <w:rsid w:val="007751A7"/>
    <w:rsid w:val="007776A2"/>
    <w:rsid w:val="007808A2"/>
    <w:rsid w:val="00781F36"/>
    <w:rsid w:val="0078299A"/>
    <w:rsid w:val="0078461D"/>
    <w:rsid w:val="0078489C"/>
    <w:rsid w:val="0078591E"/>
    <w:rsid w:val="00791D89"/>
    <w:rsid w:val="00795242"/>
    <w:rsid w:val="007967E3"/>
    <w:rsid w:val="007A08A2"/>
    <w:rsid w:val="007A49A0"/>
    <w:rsid w:val="007A5A63"/>
    <w:rsid w:val="007A6176"/>
    <w:rsid w:val="007B454F"/>
    <w:rsid w:val="007B4DA1"/>
    <w:rsid w:val="007B6123"/>
    <w:rsid w:val="007B75EE"/>
    <w:rsid w:val="007C0099"/>
    <w:rsid w:val="007C0FCE"/>
    <w:rsid w:val="007C1D7A"/>
    <w:rsid w:val="007C2272"/>
    <w:rsid w:val="007D3A4A"/>
    <w:rsid w:val="007D4C54"/>
    <w:rsid w:val="007D520B"/>
    <w:rsid w:val="007D6DA5"/>
    <w:rsid w:val="007D7F01"/>
    <w:rsid w:val="007E3F41"/>
    <w:rsid w:val="007E4922"/>
    <w:rsid w:val="007E4E57"/>
    <w:rsid w:val="007F0BE9"/>
    <w:rsid w:val="007F1891"/>
    <w:rsid w:val="007F1C61"/>
    <w:rsid w:val="007F329D"/>
    <w:rsid w:val="007F4B4F"/>
    <w:rsid w:val="007F53A2"/>
    <w:rsid w:val="007F5427"/>
    <w:rsid w:val="007F71C4"/>
    <w:rsid w:val="007F7AD3"/>
    <w:rsid w:val="00800B29"/>
    <w:rsid w:val="00800CB2"/>
    <w:rsid w:val="008035F0"/>
    <w:rsid w:val="008046A8"/>
    <w:rsid w:val="00804FFB"/>
    <w:rsid w:val="008056B1"/>
    <w:rsid w:val="00810AF5"/>
    <w:rsid w:val="008123F9"/>
    <w:rsid w:val="00812447"/>
    <w:rsid w:val="00812C86"/>
    <w:rsid w:val="00822100"/>
    <w:rsid w:val="00822810"/>
    <w:rsid w:val="00826302"/>
    <w:rsid w:val="0082632F"/>
    <w:rsid w:val="0082671C"/>
    <w:rsid w:val="008318BB"/>
    <w:rsid w:val="00831DF0"/>
    <w:rsid w:val="00836897"/>
    <w:rsid w:val="00840DD6"/>
    <w:rsid w:val="00842360"/>
    <w:rsid w:val="00844FC3"/>
    <w:rsid w:val="00846BCB"/>
    <w:rsid w:val="00850945"/>
    <w:rsid w:val="00852F08"/>
    <w:rsid w:val="00853622"/>
    <w:rsid w:val="00854F05"/>
    <w:rsid w:val="00855618"/>
    <w:rsid w:val="008559D1"/>
    <w:rsid w:val="008603B9"/>
    <w:rsid w:val="00863D4E"/>
    <w:rsid w:val="00865315"/>
    <w:rsid w:val="00866490"/>
    <w:rsid w:val="00866A3D"/>
    <w:rsid w:val="00870247"/>
    <w:rsid w:val="00873AF4"/>
    <w:rsid w:val="00874061"/>
    <w:rsid w:val="00874910"/>
    <w:rsid w:val="00875B3D"/>
    <w:rsid w:val="008760C9"/>
    <w:rsid w:val="008761C8"/>
    <w:rsid w:val="00881B6B"/>
    <w:rsid w:val="008837F2"/>
    <w:rsid w:val="00884E10"/>
    <w:rsid w:val="00885558"/>
    <w:rsid w:val="0088635B"/>
    <w:rsid w:val="00892450"/>
    <w:rsid w:val="00893818"/>
    <w:rsid w:val="00893E21"/>
    <w:rsid w:val="00895923"/>
    <w:rsid w:val="00897651"/>
    <w:rsid w:val="00897846"/>
    <w:rsid w:val="008A20ED"/>
    <w:rsid w:val="008B3CBC"/>
    <w:rsid w:val="008B41DD"/>
    <w:rsid w:val="008B7EA4"/>
    <w:rsid w:val="008C178E"/>
    <w:rsid w:val="008C23F0"/>
    <w:rsid w:val="008C270D"/>
    <w:rsid w:val="008C3781"/>
    <w:rsid w:val="008C389A"/>
    <w:rsid w:val="008C667B"/>
    <w:rsid w:val="008C7E12"/>
    <w:rsid w:val="008C7F30"/>
    <w:rsid w:val="008D2074"/>
    <w:rsid w:val="008D3CB4"/>
    <w:rsid w:val="008D5097"/>
    <w:rsid w:val="008D54C0"/>
    <w:rsid w:val="008D614A"/>
    <w:rsid w:val="008D723D"/>
    <w:rsid w:val="008D78EB"/>
    <w:rsid w:val="008D7DDC"/>
    <w:rsid w:val="008E0517"/>
    <w:rsid w:val="008E056B"/>
    <w:rsid w:val="008E1613"/>
    <w:rsid w:val="008E21F3"/>
    <w:rsid w:val="008E3DA6"/>
    <w:rsid w:val="008E4095"/>
    <w:rsid w:val="008E4B0A"/>
    <w:rsid w:val="008F177D"/>
    <w:rsid w:val="008F3836"/>
    <w:rsid w:val="008F4810"/>
    <w:rsid w:val="008F4860"/>
    <w:rsid w:val="008F4E9A"/>
    <w:rsid w:val="008F7487"/>
    <w:rsid w:val="008F7AFA"/>
    <w:rsid w:val="009001B5"/>
    <w:rsid w:val="009015F7"/>
    <w:rsid w:val="009044D3"/>
    <w:rsid w:val="00904673"/>
    <w:rsid w:val="00904A67"/>
    <w:rsid w:val="00904DAD"/>
    <w:rsid w:val="0090532B"/>
    <w:rsid w:val="00906D75"/>
    <w:rsid w:val="00907B76"/>
    <w:rsid w:val="00912D24"/>
    <w:rsid w:val="00913246"/>
    <w:rsid w:val="009153EC"/>
    <w:rsid w:val="009168D8"/>
    <w:rsid w:val="009208A8"/>
    <w:rsid w:val="0092118E"/>
    <w:rsid w:val="00923347"/>
    <w:rsid w:val="00923DF5"/>
    <w:rsid w:val="00923DF8"/>
    <w:rsid w:val="009251D9"/>
    <w:rsid w:val="00925A7F"/>
    <w:rsid w:val="009262BF"/>
    <w:rsid w:val="0093094F"/>
    <w:rsid w:val="00932980"/>
    <w:rsid w:val="0093347D"/>
    <w:rsid w:val="009366CD"/>
    <w:rsid w:val="0094038C"/>
    <w:rsid w:val="00941F22"/>
    <w:rsid w:val="0094360D"/>
    <w:rsid w:val="00945FF2"/>
    <w:rsid w:val="00950756"/>
    <w:rsid w:val="00950F20"/>
    <w:rsid w:val="00951058"/>
    <w:rsid w:val="00952698"/>
    <w:rsid w:val="00953431"/>
    <w:rsid w:val="0095385B"/>
    <w:rsid w:val="00954A50"/>
    <w:rsid w:val="00954A6C"/>
    <w:rsid w:val="0095725D"/>
    <w:rsid w:val="009573E0"/>
    <w:rsid w:val="00960101"/>
    <w:rsid w:val="00960821"/>
    <w:rsid w:val="0096129B"/>
    <w:rsid w:val="00963548"/>
    <w:rsid w:val="00963B9E"/>
    <w:rsid w:val="00965629"/>
    <w:rsid w:val="00971985"/>
    <w:rsid w:val="00971DD0"/>
    <w:rsid w:val="00972AF1"/>
    <w:rsid w:val="0097431D"/>
    <w:rsid w:val="009756CE"/>
    <w:rsid w:val="009766B6"/>
    <w:rsid w:val="00976D1A"/>
    <w:rsid w:val="00977501"/>
    <w:rsid w:val="00980F30"/>
    <w:rsid w:val="00981BFC"/>
    <w:rsid w:val="00982882"/>
    <w:rsid w:val="00982A48"/>
    <w:rsid w:val="00984170"/>
    <w:rsid w:val="00984C5A"/>
    <w:rsid w:val="009951A6"/>
    <w:rsid w:val="0099567E"/>
    <w:rsid w:val="00995FA4"/>
    <w:rsid w:val="009A4456"/>
    <w:rsid w:val="009A4E7A"/>
    <w:rsid w:val="009B27D8"/>
    <w:rsid w:val="009B3696"/>
    <w:rsid w:val="009B53A2"/>
    <w:rsid w:val="009B53C4"/>
    <w:rsid w:val="009B6F4C"/>
    <w:rsid w:val="009C2A3B"/>
    <w:rsid w:val="009C42D2"/>
    <w:rsid w:val="009C43F4"/>
    <w:rsid w:val="009C70E6"/>
    <w:rsid w:val="009D126E"/>
    <w:rsid w:val="009D1EE8"/>
    <w:rsid w:val="009D3811"/>
    <w:rsid w:val="009E3747"/>
    <w:rsid w:val="009E47E2"/>
    <w:rsid w:val="009E6754"/>
    <w:rsid w:val="009E7352"/>
    <w:rsid w:val="009F0A4C"/>
    <w:rsid w:val="009F1E36"/>
    <w:rsid w:val="009F27B2"/>
    <w:rsid w:val="009F404F"/>
    <w:rsid w:val="009F7AD4"/>
    <w:rsid w:val="00A07727"/>
    <w:rsid w:val="00A07B66"/>
    <w:rsid w:val="00A109D7"/>
    <w:rsid w:val="00A10F29"/>
    <w:rsid w:val="00A15090"/>
    <w:rsid w:val="00A169E1"/>
    <w:rsid w:val="00A20131"/>
    <w:rsid w:val="00A234E7"/>
    <w:rsid w:val="00A252ED"/>
    <w:rsid w:val="00A2588B"/>
    <w:rsid w:val="00A25920"/>
    <w:rsid w:val="00A25BEB"/>
    <w:rsid w:val="00A25E5B"/>
    <w:rsid w:val="00A30108"/>
    <w:rsid w:val="00A302B9"/>
    <w:rsid w:val="00A308A6"/>
    <w:rsid w:val="00A30B32"/>
    <w:rsid w:val="00A32F1C"/>
    <w:rsid w:val="00A33C71"/>
    <w:rsid w:val="00A34F2C"/>
    <w:rsid w:val="00A35FA3"/>
    <w:rsid w:val="00A41BD3"/>
    <w:rsid w:val="00A4602E"/>
    <w:rsid w:val="00A473F7"/>
    <w:rsid w:val="00A50F9A"/>
    <w:rsid w:val="00A54321"/>
    <w:rsid w:val="00A57DE0"/>
    <w:rsid w:val="00A60D03"/>
    <w:rsid w:val="00A627D6"/>
    <w:rsid w:val="00A643AB"/>
    <w:rsid w:val="00A667EA"/>
    <w:rsid w:val="00A675DA"/>
    <w:rsid w:val="00A71C66"/>
    <w:rsid w:val="00A73DC6"/>
    <w:rsid w:val="00A750E4"/>
    <w:rsid w:val="00A7511C"/>
    <w:rsid w:val="00A800DB"/>
    <w:rsid w:val="00A8236C"/>
    <w:rsid w:val="00A847A5"/>
    <w:rsid w:val="00A8522F"/>
    <w:rsid w:val="00A8567B"/>
    <w:rsid w:val="00A85BE7"/>
    <w:rsid w:val="00A86A61"/>
    <w:rsid w:val="00A91AE0"/>
    <w:rsid w:val="00A9237B"/>
    <w:rsid w:val="00A95060"/>
    <w:rsid w:val="00A95C2A"/>
    <w:rsid w:val="00A973CF"/>
    <w:rsid w:val="00AA492F"/>
    <w:rsid w:val="00AA5C6D"/>
    <w:rsid w:val="00AB11D9"/>
    <w:rsid w:val="00AB3444"/>
    <w:rsid w:val="00AB4147"/>
    <w:rsid w:val="00AB5E05"/>
    <w:rsid w:val="00AB6633"/>
    <w:rsid w:val="00AB7A59"/>
    <w:rsid w:val="00AB7E42"/>
    <w:rsid w:val="00AB7F80"/>
    <w:rsid w:val="00AC1AC7"/>
    <w:rsid w:val="00AC4F78"/>
    <w:rsid w:val="00AD15F6"/>
    <w:rsid w:val="00AD4922"/>
    <w:rsid w:val="00AD68A0"/>
    <w:rsid w:val="00AD7BC1"/>
    <w:rsid w:val="00AE0B17"/>
    <w:rsid w:val="00AE106C"/>
    <w:rsid w:val="00AE145E"/>
    <w:rsid w:val="00AE37AD"/>
    <w:rsid w:val="00AE5232"/>
    <w:rsid w:val="00AF02B6"/>
    <w:rsid w:val="00AF4D24"/>
    <w:rsid w:val="00AF5C2E"/>
    <w:rsid w:val="00AF7FCE"/>
    <w:rsid w:val="00B002B5"/>
    <w:rsid w:val="00B00F1B"/>
    <w:rsid w:val="00B0133F"/>
    <w:rsid w:val="00B02060"/>
    <w:rsid w:val="00B02983"/>
    <w:rsid w:val="00B0575E"/>
    <w:rsid w:val="00B07DEB"/>
    <w:rsid w:val="00B07F76"/>
    <w:rsid w:val="00B11102"/>
    <w:rsid w:val="00B13D8A"/>
    <w:rsid w:val="00B22092"/>
    <w:rsid w:val="00B27115"/>
    <w:rsid w:val="00B35C35"/>
    <w:rsid w:val="00B36432"/>
    <w:rsid w:val="00B37D2A"/>
    <w:rsid w:val="00B41E3C"/>
    <w:rsid w:val="00B43507"/>
    <w:rsid w:val="00B44CBF"/>
    <w:rsid w:val="00B5073C"/>
    <w:rsid w:val="00B51C4E"/>
    <w:rsid w:val="00B539BD"/>
    <w:rsid w:val="00B614F7"/>
    <w:rsid w:val="00B66170"/>
    <w:rsid w:val="00B670DE"/>
    <w:rsid w:val="00B7159C"/>
    <w:rsid w:val="00B716DD"/>
    <w:rsid w:val="00B75D54"/>
    <w:rsid w:val="00B76DC5"/>
    <w:rsid w:val="00B7733B"/>
    <w:rsid w:val="00B7776A"/>
    <w:rsid w:val="00B82AB3"/>
    <w:rsid w:val="00B82E0C"/>
    <w:rsid w:val="00B84255"/>
    <w:rsid w:val="00B84577"/>
    <w:rsid w:val="00B85623"/>
    <w:rsid w:val="00B86891"/>
    <w:rsid w:val="00B902F5"/>
    <w:rsid w:val="00B9053E"/>
    <w:rsid w:val="00B909EF"/>
    <w:rsid w:val="00B927B2"/>
    <w:rsid w:val="00B92EE3"/>
    <w:rsid w:val="00B94617"/>
    <w:rsid w:val="00B94961"/>
    <w:rsid w:val="00B96B30"/>
    <w:rsid w:val="00B9797D"/>
    <w:rsid w:val="00BA23A6"/>
    <w:rsid w:val="00BA27DF"/>
    <w:rsid w:val="00BA34FB"/>
    <w:rsid w:val="00BA61D4"/>
    <w:rsid w:val="00BA740F"/>
    <w:rsid w:val="00BB10B4"/>
    <w:rsid w:val="00BB22B5"/>
    <w:rsid w:val="00BB4899"/>
    <w:rsid w:val="00BB5BC7"/>
    <w:rsid w:val="00BB6B88"/>
    <w:rsid w:val="00BC075A"/>
    <w:rsid w:val="00BC498E"/>
    <w:rsid w:val="00BC5FA5"/>
    <w:rsid w:val="00BC6E84"/>
    <w:rsid w:val="00BC729D"/>
    <w:rsid w:val="00BC7760"/>
    <w:rsid w:val="00BD0550"/>
    <w:rsid w:val="00BD0BD4"/>
    <w:rsid w:val="00BD1A31"/>
    <w:rsid w:val="00BD2B19"/>
    <w:rsid w:val="00BE2CF0"/>
    <w:rsid w:val="00BE6BB9"/>
    <w:rsid w:val="00BE7204"/>
    <w:rsid w:val="00BF1488"/>
    <w:rsid w:val="00BF1C42"/>
    <w:rsid w:val="00BF2073"/>
    <w:rsid w:val="00BF2EE1"/>
    <w:rsid w:val="00BF37D3"/>
    <w:rsid w:val="00BF4AB5"/>
    <w:rsid w:val="00BF566B"/>
    <w:rsid w:val="00BF5CCE"/>
    <w:rsid w:val="00BF6230"/>
    <w:rsid w:val="00C0004C"/>
    <w:rsid w:val="00C0191B"/>
    <w:rsid w:val="00C04DC1"/>
    <w:rsid w:val="00C0533E"/>
    <w:rsid w:val="00C05CB2"/>
    <w:rsid w:val="00C1053C"/>
    <w:rsid w:val="00C13069"/>
    <w:rsid w:val="00C15BB1"/>
    <w:rsid w:val="00C16119"/>
    <w:rsid w:val="00C174B8"/>
    <w:rsid w:val="00C2081B"/>
    <w:rsid w:val="00C20A7B"/>
    <w:rsid w:val="00C215E9"/>
    <w:rsid w:val="00C22E01"/>
    <w:rsid w:val="00C24CD7"/>
    <w:rsid w:val="00C34560"/>
    <w:rsid w:val="00C3540E"/>
    <w:rsid w:val="00C37102"/>
    <w:rsid w:val="00C37E27"/>
    <w:rsid w:val="00C37F16"/>
    <w:rsid w:val="00C40B07"/>
    <w:rsid w:val="00C41A6C"/>
    <w:rsid w:val="00C41C74"/>
    <w:rsid w:val="00C4252C"/>
    <w:rsid w:val="00C42E32"/>
    <w:rsid w:val="00C440FE"/>
    <w:rsid w:val="00C44D86"/>
    <w:rsid w:val="00C45CD5"/>
    <w:rsid w:val="00C514AF"/>
    <w:rsid w:val="00C51A2B"/>
    <w:rsid w:val="00C51C5D"/>
    <w:rsid w:val="00C539B4"/>
    <w:rsid w:val="00C56117"/>
    <w:rsid w:val="00C57EFA"/>
    <w:rsid w:val="00C62CEC"/>
    <w:rsid w:val="00C63E34"/>
    <w:rsid w:val="00C649C8"/>
    <w:rsid w:val="00C65ABB"/>
    <w:rsid w:val="00C65F68"/>
    <w:rsid w:val="00C74787"/>
    <w:rsid w:val="00C748DE"/>
    <w:rsid w:val="00C765FD"/>
    <w:rsid w:val="00C801AA"/>
    <w:rsid w:val="00C80770"/>
    <w:rsid w:val="00C82FD6"/>
    <w:rsid w:val="00C83866"/>
    <w:rsid w:val="00C86A7C"/>
    <w:rsid w:val="00C86C42"/>
    <w:rsid w:val="00C912AB"/>
    <w:rsid w:val="00C92D20"/>
    <w:rsid w:val="00C937B1"/>
    <w:rsid w:val="00C93952"/>
    <w:rsid w:val="00C94EE2"/>
    <w:rsid w:val="00C9542D"/>
    <w:rsid w:val="00C97072"/>
    <w:rsid w:val="00C97A2F"/>
    <w:rsid w:val="00C97E14"/>
    <w:rsid w:val="00CA043A"/>
    <w:rsid w:val="00CA2C8F"/>
    <w:rsid w:val="00CA3054"/>
    <w:rsid w:val="00CA3E87"/>
    <w:rsid w:val="00CA68F2"/>
    <w:rsid w:val="00CA6AE1"/>
    <w:rsid w:val="00CB19C3"/>
    <w:rsid w:val="00CB2AD3"/>
    <w:rsid w:val="00CB4508"/>
    <w:rsid w:val="00CC28C3"/>
    <w:rsid w:val="00CC3BBF"/>
    <w:rsid w:val="00CC4449"/>
    <w:rsid w:val="00CC5DBF"/>
    <w:rsid w:val="00CC5EE4"/>
    <w:rsid w:val="00CD1279"/>
    <w:rsid w:val="00CD1C63"/>
    <w:rsid w:val="00CD20C2"/>
    <w:rsid w:val="00CD2200"/>
    <w:rsid w:val="00CD2E87"/>
    <w:rsid w:val="00CD61CC"/>
    <w:rsid w:val="00CE01D1"/>
    <w:rsid w:val="00CE04BA"/>
    <w:rsid w:val="00CE5667"/>
    <w:rsid w:val="00CE64EF"/>
    <w:rsid w:val="00CE66BA"/>
    <w:rsid w:val="00CE7552"/>
    <w:rsid w:val="00CF02EA"/>
    <w:rsid w:val="00CF4276"/>
    <w:rsid w:val="00CF4842"/>
    <w:rsid w:val="00CF4FB3"/>
    <w:rsid w:val="00CF5AC4"/>
    <w:rsid w:val="00CF6B29"/>
    <w:rsid w:val="00D00399"/>
    <w:rsid w:val="00D02308"/>
    <w:rsid w:val="00D06DBF"/>
    <w:rsid w:val="00D10C6A"/>
    <w:rsid w:val="00D11821"/>
    <w:rsid w:val="00D11D8C"/>
    <w:rsid w:val="00D13345"/>
    <w:rsid w:val="00D13515"/>
    <w:rsid w:val="00D20235"/>
    <w:rsid w:val="00D22D60"/>
    <w:rsid w:val="00D240A3"/>
    <w:rsid w:val="00D25E9B"/>
    <w:rsid w:val="00D27024"/>
    <w:rsid w:val="00D30F85"/>
    <w:rsid w:val="00D349EE"/>
    <w:rsid w:val="00D350E0"/>
    <w:rsid w:val="00D36245"/>
    <w:rsid w:val="00D411F4"/>
    <w:rsid w:val="00D41EEC"/>
    <w:rsid w:val="00D42E80"/>
    <w:rsid w:val="00D4445E"/>
    <w:rsid w:val="00D474CC"/>
    <w:rsid w:val="00D50DF6"/>
    <w:rsid w:val="00D53331"/>
    <w:rsid w:val="00D53CFB"/>
    <w:rsid w:val="00D53DD6"/>
    <w:rsid w:val="00D540EA"/>
    <w:rsid w:val="00D54B08"/>
    <w:rsid w:val="00D5645C"/>
    <w:rsid w:val="00D601ED"/>
    <w:rsid w:val="00D60BD3"/>
    <w:rsid w:val="00D6300A"/>
    <w:rsid w:val="00D6437C"/>
    <w:rsid w:val="00D64BB8"/>
    <w:rsid w:val="00D665B6"/>
    <w:rsid w:val="00D67141"/>
    <w:rsid w:val="00D70A09"/>
    <w:rsid w:val="00D7161F"/>
    <w:rsid w:val="00D73280"/>
    <w:rsid w:val="00D7393B"/>
    <w:rsid w:val="00D73957"/>
    <w:rsid w:val="00D74C55"/>
    <w:rsid w:val="00D76081"/>
    <w:rsid w:val="00D77370"/>
    <w:rsid w:val="00D77410"/>
    <w:rsid w:val="00D77978"/>
    <w:rsid w:val="00D77CE5"/>
    <w:rsid w:val="00D81923"/>
    <w:rsid w:val="00D84064"/>
    <w:rsid w:val="00D846FE"/>
    <w:rsid w:val="00D85286"/>
    <w:rsid w:val="00D86506"/>
    <w:rsid w:val="00D8742D"/>
    <w:rsid w:val="00D921E6"/>
    <w:rsid w:val="00D92E03"/>
    <w:rsid w:val="00D92FB6"/>
    <w:rsid w:val="00D94F18"/>
    <w:rsid w:val="00D9697D"/>
    <w:rsid w:val="00D97E97"/>
    <w:rsid w:val="00DA005B"/>
    <w:rsid w:val="00DA14DC"/>
    <w:rsid w:val="00DA4100"/>
    <w:rsid w:val="00DB04C6"/>
    <w:rsid w:val="00DB13A3"/>
    <w:rsid w:val="00DB582D"/>
    <w:rsid w:val="00DB6A6E"/>
    <w:rsid w:val="00DB6CCD"/>
    <w:rsid w:val="00DC2E33"/>
    <w:rsid w:val="00DC45DB"/>
    <w:rsid w:val="00DC5DE5"/>
    <w:rsid w:val="00DD0552"/>
    <w:rsid w:val="00DD2D32"/>
    <w:rsid w:val="00DD2FEB"/>
    <w:rsid w:val="00DD3D95"/>
    <w:rsid w:val="00DD41C8"/>
    <w:rsid w:val="00DE226E"/>
    <w:rsid w:val="00DE3879"/>
    <w:rsid w:val="00DE3ADD"/>
    <w:rsid w:val="00DE55BE"/>
    <w:rsid w:val="00DE79D7"/>
    <w:rsid w:val="00DF3D50"/>
    <w:rsid w:val="00DF6076"/>
    <w:rsid w:val="00DF7EA2"/>
    <w:rsid w:val="00E01885"/>
    <w:rsid w:val="00E028E5"/>
    <w:rsid w:val="00E02DF7"/>
    <w:rsid w:val="00E040BF"/>
    <w:rsid w:val="00E05A42"/>
    <w:rsid w:val="00E07962"/>
    <w:rsid w:val="00E10CE7"/>
    <w:rsid w:val="00E11F8C"/>
    <w:rsid w:val="00E128D1"/>
    <w:rsid w:val="00E13EC1"/>
    <w:rsid w:val="00E14946"/>
    <w:rsid w:val="00E20DFC"/>
    <w:rsid w:val="00E2108A"/>
    <w:rsid w:val="00E2432E"/>
    <w:rsid w:val="00E25D4F"/>
    <w:rsid w:val="00E26EDF"/>
    <w:rsid w:val="00E307D3"/>
    <w:rsid w:val="00E31A11"/>
    <w:rsid w:val="00E409D1"/>
    <w:rsid w:val="00E41928"/>
    <w:rsid w:val="00E4292E"/>
    <w:rsid w:val="00E42D31"/>
    <w:rsid w:val="00E4345D"/>
    <w:rsid w:val="00E47688"/>
    <w:rsid w:val="00E47F31"/>
    <w:rsid w:val="00E54E47"/>
    <w:rsid w:val="00E554A4"/>
    <w:rsid w:val="00E5659E"/>
    <w:rsid w:val="00E567B4"/>
    <w:rsid w:val="00E6036E"/>
    <w:rsid w:val="00E6176E"/>
    <w:rsid w:val="00E64D2E"/>
    <w:rsid w:val="00E659F8"/>
    <w:rsid w:val="00E67745"/>
    <w:rsid w:val="00E67F4B"/>
    <w:rsid w:val="00E7522C"/>
    <w:rsid w:val="00E80AFA"/>
    <w:rsid w:val="00E80E21"/>
    <w:rsid w:val="00E81592"/>
    <w:rsid w:val="00E82C00"/>
    <w:rsid w:val="00E83314"/>
    <w:rsid w:val="00E8351C"/>
    <w:rsid w:val="00E841F8"/>
    <w:rsid w:val="00E845F3"/>
    <w:rsid w:val="00E86BDE"/>
    <w:rsid w:val="00E873DB"/>
    <w:rsid w:val="00E95BFC"/>
    <w:rsid w:val="00EA1A3B"/>
    <w:rsid w:val="00EA37D4"/>
    <w:rsid w:val="00EA4569"/>
    <w:rsid w:val="00EA4785"/>
    <w:rsid w:val="00EA55E0"/>
    <w:rsid w:val="00EA5ACB"/>
    <w:rsid w:val="00EB0232"/>
    <w:rsid w:val="00EB1DDC"/>
    <w:rsid w:val="00EB3979"/>
    <w:rsid w:val="00EC0B34"/>
    <w:rsid w:val="00EC155C"/>
    <w:rsid w:val="00EC18F3"/>
    <w:rsid w:val="00EC2B02"/>
    <w:rsid w:val="00EC464B"/>
    <w:rsid w:val="00EC4B31"/>
    <w:rsid w:val="00EC55BE"/>
    <w:rsid w:val="00EC601E"/>
    <w:rsid w:val="00ED0052"/>
    <w:rsid w:val="00ED3B54"/>
    <w:rsid w:val="00ED3E96"/>
    <w:rsid w:val="00ED7899"/>
    <w:rsid w:val="00EE0F8F"/>
    <w:rsid w:val="00EE41B2"/>
    <w:rsid w:val="00EE74A9"/>
    <w:rsid w:val="00EE7625"/>
    <w:rsid w:val="00EE7BF2"/>
    <w:rsid w:val="00EE7D7D"/>
    <w:rsid w:val="00F02758"/>
    <w:rsid w:val="00F04148"/>
    <w:rsid w:val="00F11AD1"/>
    <w:rsid w:val="00F137EB"/>
    <w:rsid w:val="00F146AC"/>
    <w:rsid w:val="00F20383"/>
    <w:rsid w:val="00F2748A"/>
    <w:rsid w:val="00F30D4E"/>
    <w:rsid w:val="00F32F60"/>
    <w:rsid w:val="00F33D4F"/>
    <w:rsid w:val="00F34D53"/>
    <w:rsid w:val="00F359FF"/>
    <w:rsid w:val="00F35BC3"/>
    <w:rsid w:val="00F45CE5"/>
    <w:rsid w:val="00F502E3"/>
    <w:rsid w:val="00F5347F"/>
    <w:rsid w:val="00F534D6"/>
    <w:rsid w:val="00F64E0D"/>
    <w:rsid w:val="00F65C99"/>
    <w:rsid w:val="00F6671D"/>
    <w:rsid w:val="00F6756F"/>
    <w:rsid w:val="00F67A2F"/>
    <w:rsid w:val="00F74BA2"/>
    <w:rsid w:val="00F753D8"/>
    <w:rsid w:val="00F76101"/>
    <w:rsid w:val="00F76312"/>
    <w:rsid w:val="00F768C2"/>
    <w:rsid w:val="00F77DD6"/>
    <w:rsid w:val="00F837F6"/>
    <w:rsid w:val="00F85BA2"/>
    <w:rsid w:val="00F90657"/>
    <w:rsid w:val="00F92827"/>
    <w:rsid w:val="00F92973"/>
    <w:rsid w:val="00F953C8"/>
    <w:rsid w:val="00F96D65"/>
    <w:rsid w:val="00F97721"/>
    <w:rsid w:val="00FA0944"/>
    <w:rsid w:val="00FA135D"/>
    <w:rsid w:val="00FA20DF"/>
    <w:rsid w:val="00FA39FE"/>
    <w:rsid w:val="00FA46D7"/>
    <w:rsid w:val="00FA49E5"/>
    <w:rsid w:val="00FB0325"/>
    <w:rsid w:val="00FB0A75"/>
    <w:rsid w:val="00FB370D"/>
    <w:rsid w:val="00FB41EC"/>
    <w:rsid w:val="00FB5E82"/>
    <w:rsid w:val="00FC009E"/>
    <w:rsid w:val="00FC3543"/>
    <w:rsid w:val="00FD1A84"/>
    <w:rsid w:val="00FD1E0B"/>
    <w:rsid w:val="00FD48F9"/>
    <w:rsid w:val="00FD5EC9"/>
    <w:rsid w:val="00FD6764"/>
    <w:rsid w:val="00FD6AEC"/>
    <w:rsid w:val="00FE0502"/>
    <w:rsid w:val="00FE39DE"/>
    <w:rsid w:val="00FE3BD9"/>
    <w:rsid w:val="00FE3BF3"/>
    <w:rsid w:val="00FE66EE"/>
    <w:rsid w:val="00FE6AE9"/>
    <w:rsid w:val="00FF2281"/>
    <w:rsid w:val="00FF3939"/>
    <w:rsid w:val="00FF3DC7"/>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81"/>
    <o:shapelayout v:ext="edit">
      <o:idmap v:ext="edit" data="1"/>
    </o:shapelayout>
  </w:shapeDefaults>
  <w:decimalSymbol w:val="."/>
  <w:listSeparator w:val=","/>
  <w14:docId w14:val="132C8A7F"/>
  <w15:docId w15:val="{85482A36-3E22-4190-8090-A5DAE401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08F"/>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customStyle="1" w:styleId="Excludes">
    <w:name w:val="**Excludes"/>
    <w:basedOn w:val="Normal"/>
    <w:qFormat/>
    <w:rsid w:val="007A49A0"/>
    <w:pPr>
      <w:spacing w:before="60"/>
    </w:pPr>
    <w:rPr>
      <w:bCs/>
      <w:sz w:val="21"/>
      <w:szCs w:val="21"/>
    </w:rPr>
  </w:style>
  <w:style w:type="paragraph" w:customStyle="1" w:styleId="Includes">
    <w:name w:val="Includes"/>
    <w:basedOn w:val="Normal"/>
    <w:qFormat/>
    <w:rsid w:val="007A49A0"/>
    <w:pPr>
      <w:autoSpaceDE w:val="0"/>
      <w:autoSpaceDN w:val="0"/>
      <w:adjustRightInd w:val="0"/>
      <w:spacing w:before="60"/>
    </w:pPr>
    <w:rPr>
      <w:rFonts w:eastAsia="Calibri" w:cs="Times New Roman"/>
      <w:bCs/>
      <w:szCs w:val="17"/>
    </w:rPr>
  </w:style>
  <w:style w:type="paragraph" w:styleId="ListBullet">
    <w:name w:val="List Bullet"/>
    <w:basedOn w:val="Normal"/>
    <w:uiPriority w:val="99"/>
    <w:unhideWhenUsed/>
    <w:locked/>
    <w:rsid w:val="007A49A0"/>
    <w:pPr>
      <w:numPr>
        <w:numId w:val="35"/>
      </w:numPr>
      <w:ind w:hanging="198"/>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61796506">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0B95C-FE12-46E2-8148-A54ADC34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3792</Words>
  <Characters>21620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25362</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SMyree-Rofe</dc:creator>
  <cp:lastModifiedBy>Shoemaker, Megan</cp:lastModifiedBy>
  <cp:revision>2</cp:revision>
  <cp:lastPrinted>2012-12-06T19:15:00Z</cp:lastPrinted>
  <dcterms:created xsi:type="dcterms:W3CDTF">2025-06-05T21:15:00Z</dcterms:created>
  <dcterms:modified xsi:type="dcterms:W3CDTF">2025-06-05T21:15:00Z</dcterms:modified>
</cp:coreProperties>
</file>