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Pr="00DF6413"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DF6413" w:rsidRPr="00DF6413">
        <w:rPr>
          <w:b/>
          <w:color w:val="auto"/>
          <w:spacing w:val="-3"/>
          <w:sz w:val="32"/>
          <w:szCs w:val="32"/>
          <w:u w:val="single"/>
        </w:rPr>
        <w:t>Board of Industrial Insurance Appeals</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DF6413">
        <w:rPr>
          <w:color w:val="auto"/>
          <w:szCs w:val="22"/>
        </w:rPr>
        <w:t xml:space="preserve">the </w:t>
      </w:r>
      <w:r w:rsidR="00DF6413" w:rsidRPr="00DF6413">
        <w:rPr>
          <w:color w:val="auto"/>
          <w:szCs w:val="22"/>
        </w:rPr>
        <w:t>Board of Industrial Insurance Appeals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DF6413">
        <w:rPr>
          <w:color w:val="auto"/>
          <w:szCs w:val="22"/>
        </w:rPr>
        <w:t>resolving appeals of decisions made by the Department of Labor and Industries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  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DF6413" w:rsidRPr="00DF6413">
        <w:rPr>
          <w:color w:val="auto"/>
          <w:szCs w:val="22"/>
        </w:rPr>
        <w:t>Board of Industrial Insurance Appeals</w:t>
      </w:r>
      <w:r w:rsidR="005723A7">
        <w:rPr>
          <w:color w:val="FF0000"/>
          <w:szCs w:val="22"/>
        </w:rPr>
        <w:t xml:space="preserve"> </w:t>
      </w:r>
      <w:r w:rsidRPr="00C04DC1">
        <w:rPr>
          <w:szCs w:val="22"/>
        </w:rPr>
        <w:t xml:space="preserve">are revoked. </w:t>
      </w:r>
      <w:r w:rsidR="002E2126">
        <w:rPr>
          <w:szCs w:val="22"/>
        </w:rPr>
        <w:t xml:space="preserve">The </w:t>
      </w:r>
      <w:r w:rsidR="00DF6413" w:rsidRPr="00DF6413">
        <w:rPr>
          <w:color w:val="auto"/>
          <w:szCs w:val="22"/>
        </w:rPr>
        <w:t>Board of Industrial Insurance Appeals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DF6413" w:rsidRPr="00DF6413">
        <w:rPr>
          <w:color w:val="auto"/>
          <w:szCs w:val="22"/>
        </w:rPr>
        <w:t>December 3, 2014</w:t>
      </w:r>
      <w:r w:rsidRPr="00DF6413">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7D5563"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7D5563"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DF6413" w:rsidP="00DF6413">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rsidR="003E362F" w:rsidRPr="00E86BDE" w:rsidRDefault="007D5563"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3E362F" w:rsidRPr="00E86BDE" w:rsidRDefault="007D5563"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6219C6" w:rsidRDefault="006219C6" w:rsidP="00746C36">
      <w:pPr>
        <w:pStyle w:val="StyleNormal16NotBold"/>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DF6413" w:rsidRDefault="00DF6413" w:rsidP="001476C8">
            <w:pPr>
              <w:spacing w:before="60" w:after="60"/>
              <w:jc w:val="center"/>
              <w:rPr>
                <w:color w:val="auto"/>
                <w:szCs w:val="22"/>
                <w:highlight w:val="yellow"/>
              </w:rPr>
            </w:pPr>
            <w:r w:rsidRPr="00DF6413">
              <w:rPr>
                <w:color w:val="auto"/>
                <w:szCs w:val="22"/>
              </w:rPr>
              <w:t>December 3,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775209">
            <w:pPr>
              <w:spacing w:before="60" w:after="60"/>
              <w:rPr>
                <w:szCs w:val="22"/>
                <w:highlight w:val="yellow"/>
              </w:rPr>
            </w:pPr>
            <w:r w:rsidRPr="00E86BDE">
              <w:rPr>
                <w:szCs w:val="22"/>
              </w:rPr>
              <w:t xml:space="preserve">Consolidation </w:t>
            </w:r>
            <w:r w:rsidR="00775209">
              <w:rPr>
                <w:szCs w:val="22"/>
              </w:rPr>
              <w:t xml:space="preserve">and revision </w:t>
            </w:r>
            <w:r w:rsidR="001E6F18">
              <w:rPr>
                <w:szCs w:val="22"/>
              </w:rPr>
              <w:t>of all</w:t>
            </w:r>
            <w:r w:rsidRPr="00E86BDE">
              <w:rPr>
                <w:szCs w:val="22"/>
              </w:rPr>
              <w:t xml:space="preserve"> existing </w:t>
            </w:r>
            <w:r w:rsidR="001E6F18">
              <w:rPr>
                <w:szCs w:val="22"/>
              </w:rPr>
              <w:t>disposition authorities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DF6413" w:rsidRPr="00DF6413">
        <w:rPr>
          <w:color w:val="auto"/>
          <w:sz w:val="36"/>
          <w:szCs w:val="36"/>
        </w:rPr>
        <w:t>Board of Industrial Insurance Appeals’</w:t>
      </w:r>
      <w:r w:rsidR="001476C8">
        <w:rPr>
          <w:sz w:val="36"/>
          <w:szCs w:val="36"/>
        </w:rPr>
        <w:t xml:space="preserve">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743197"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775209"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03377560" w:history="1">
        <w:r w:rsidR="00775209" w:rsidRPr="00D90185">
          <w:rPr>
            <w:rStyle w:val="Hyperlink"/>
            <w:noProof/>
          </w:rPr>
          <w:t>1.</w:t>
        </w:r>
        <w:r w:rsidR="00775209">
          <w:rPr>
            <w:rFonts w:asciiTheme="minorHAnsi" w:eastAsiaTheme="minorEastAsia" w:hAnsiTheme="minorHAnsi" w:cstheme="minorBidi"/>
            <w:b w:val="0"/>
            <w:bCs w:val="0"/>
            <w:caps w:val="0"/>
            <w:noProof/>
            <w:color w:val="auto"/>
            <w:sz w:val="22"/>
            <w:szCs w:val="22"/>
          </w:rPr>
          <w:tab/>
        </w:r>
        <w:r w:rsidR="00775209" w:rsidRPr="00D90185">
          <w:rPr>
            <w:rStyle w:val="Hyperlink"/>
            <w:noProof/>
          </w:rPr>
          <w:t>APPEALS</w:t>
        </w:r>
        <w:r w:rsidR="00775209">
          <w:rPr>
            <w:noProof/>
            <w:webHidden/>
          </w:rPr>
          <w:tab/>
        </w:r>
        <w:r w:rsidR="00775209">
          <w:rPr>
            <w:noProof/>
            <w:webHidden/>
          </w:rPr>
          <w:fldChar w:fldCharType="begin"/>
        </w:r>
        <w:r w:rsidR="00775209">
          <w:rPr>
            <w:noProof/>
            <w:webHidden/>
          </w:rPr>
          <w:instrText xml:space="preserve"> PAGEREF _Toc403377560 \h </w:instrText>
        </w:r>
        <w:r w:rsidR="00775209">
          <w:rPr>
            <w:noProof/>
            <w:webHidden/>
          </w:rPr>
        </w:r>
        <w:r w:rsidR="00775209">
          <w:rPr>
            <w:noProof/>
            <w:webHidden/>
          </w:rPr>
          <w:fldChar w:fldCharType="separate"/>
        </w:r>
        <w:r w:rsidR="00C006C3">
          <w:rPr>
            <w:noProof/>
            <w:webHidden/>
          </w:rPr>
          <w:t>4</w:t>
        </w:r>
        <w:r w:rsidR="00775209">
          <w:rPr>
            <w:noProof/>
            <w:webHidden/>
          </w:rPr>
          <w:fldChar w:fldCharType="end"/>
        </w:r>
      </w:hyperlink>
    </w:p>
    <w:p w:rsidR="00775209" w:rsidRDefault="00743197">
      <w:pPr>
        <w:pStyle w:val="TOC1"/>
        <w:rPr>
          <w:rFonts w:asciiTheme="minorHAnsi" w:eastAsiaTheme="minorEastAsia" w:hAnsiTheme="minorHAnsi" w:cstheme="minorBidi"/>
          <w:b w:val="0"/>
          <w:bCs w:val="0"/>
          <w:caps w:val="0"/>
          <w:noProof/>
          <w:color w:val="auto"/>
          <w:sz w:val="22"/>
          <w:szCs w:val="22"/>
        </w:rPr>
      </w:pPr>
      <w:hyperlink w:anchor="_Toc403377561" w:history="1">
        <w:r w:rsidR="00775209" w:rsidRPr="00D90185">
          <w:rPr>
            <w:rStyle w:val="Hyperlink"/>
            <w:noProof/>
          </w:rPr>
          <w:t>glossary</w:t>
        </w:r>
        <w:r w:rsidR="00775209">
          <w:rPr>
            <w:noProof/>
            <w:webHidden/>
          </w:rPr>
          <w:tab/>
        </w:r>
        <w:r w:rsidR="00775209">
          <w:rPr>
            <w:noProof/>
            <w:webHidden/>
          </w:rPr>
          <w:fldChar w:fldCharType="begin"/>
        </w:r>
        <w:r w:rsidR="00775209">
          <w:rPr>
            <w:noProof/>
            <w:webHidden/>
          </w:rPr>
          <w:instrText xml:space="preserve"> PAGEREF _Toc403377561 \h </w:instrText>
        </w:r>
        <w:r w:rsidR="00775209">
          <w:rPr>
            <w:noProof/>
            <w:webHidden/>
          </w:rPr>
        </w:r>
        <w:r w:rsidR="00775209">
          <w:rPr>
            <w:noProof/>
            <w:webHidden/>
          </w:rPr>
          <w:fldChar w:fldCharType="separate"/>
        </w:r>
        <w:r w:rsidR="00C006C3">
          <w:rPr>
            <w:noProof/>
            <w:webHidden/>
          </w:rPr>
          <w:t>6</w:t>
        </w:r>
        <w:r w:rsidR="00775209">
          <w:rPr>
            <w:noProof/>
            <w:webHidden/>
          </w:rPr>
          <w:fldChar w:fldCharType="end"/>
        </w:r>
      </w:hyperlink>
    </w:p>
    <w:p w:rsidR="00775209" w:rsidRDefault="00743197">
      <w:pPr>
        <w:pStyle w:val="TOC1"/>
        <w:rPr>
          <w:rFonts w:asciiTheme="minorHAnsi" w:eastAsiaTheme="minorEastAsia" w:hAnsiTheme="minorHAnsi" w:cstheme="minorBidi"/>
          <w:b w:val="0"/>
          <w:bCs w:val="0"/>
          <w:caps w:val="0"/>
          <w:noProof/>
          <w:color w:val="auto"/>
          <w:sz w:val="22"/>
          <w:szCs w:val="22"/>
        </w:rPr>
      </w:pPr>
      <w:hyperlink w:anchor="_Toc403377562" w:history="1">
        <w:r w:rsidR="00775209" w:rsidRPr="00D90185">
          <w:rPr>
            <w:rStyle w:val="Hyperlink"/>
            <w:noProof/>
          </w:rPr>
          <w:t>INDEXES</w:t>
        </w:r>
        <w:r w:rsidR="00775209">
          <w:rPr>
            <w:noProof/>
            <w:webHidden/>
          </w:rPr>
          <w:tab/>
        </w:r>
        <w:r w:rsidR="00775209">
          <w:rPr>
            <w:noProof/>
            <w:webHidden/>
          </w:rPr>
          <w:fldChar w:fldCharType="begin"/>
        </w:r>
        <w:r w:rsidR="00775209">
          <w:rPr>
            <w:noProof/>
            <w:webHidden/>
          </w:rPr>
          <w:instrText xml:space="preserve"> PAGEREF _Toc403377562 \h </w:instrText>
        </w:r>
        <w:r w:rsidR="00775209">
          <w:rPr>
            <w:noProof/>
            <w:webHidden/>
          </w:rPr>
        </w:r>
        <w:r w:rsidR="00775209">
          <w:rPr>
            <w:noProof/>
            <w:webHidden/>
          </w:rPr>
          <w:fldChar w:fldCharType="separate"/>
        </w:r>
        <w:r w:rsidR="00C006C3">
          <w:rPr>
            <w:noProof/>
            <w:webHidden/>
          </w:rPr>
          <w:t>9</w:t>
        </w:r>
        <w:r w:rsidR="00775209">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DF6413" w:rsidRDefault="00DF6413" w:rsidP="006219C6">
      <w:pPr>
        <w:pStyle w:val="Functions"/>
        <w:rPr>
          <w:color w:val="auto"/>
        </w:rPr>
      </w:pPr>
      <w:bookmarkStart w:id="1" w:name="_Toc403377560"/>
      <w:r w:rsidRPr="00DF6413">
        <w:rPr>
          <w:color w:val="auto"/>
        </w:rPr>
        <w:lastRenderedPageBreak/>
        <w:t>APPEALS</w:t>
      </w:r>
      <w:bookmarkEnd w:id="1"/>
    </w:p>
    <w:p w:rsidR="00B07DEB"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443105" w:rsidRPr="00033AEA">
        <w:rPr>
          <w:color w:val="auto"/>
        </w:rPr>
        <w:t>the</w:t>
      </w:r>
      <w:r w:rsidR="00443105">
        <w:rPr>
          <w:color w:val="auto"/>
        </w:rPr>
        <w:t xml:space="preserve"> </w:t>
      </w:r>
      <w:r w:rsidR="00443105" w:rsidRPr="00987E7B">
        <w:rPr>
          <w:color w:val="auto"/>
        </w:rPr>
        <w:t xml:space="preserve">function of resolving appeals </w:t>
      </w:r>
      <w:r w:rsidR="00443105" w:rsidRPr="00987E7B">
        <w:t>from decisions made by the Department of Labor and Industries</w:t>
      </w:r>
      <w:r w:rsidR="00443105" w:rsidRPr="00987E7B">
        <w:rPr>
          <w:color w:val="auto"/>
        </w:rPr>
        <w:t xml:space="preserve"> in a consistent, impartial, timely and efficient matter</w:t>
      </w:r>
      <w:r w:rsidR="006219C6" w:rsidRPr="00D63836">
        <w:rPr>
          <w:color w:val="auto"/>
        </w:rPr>
        <w:t>.</w:t>
      </w:r>
    </w:p>
    <w:p w:rsidR="00443105" w:rsidRPr="00D63836" w:rsidRDefault="00443105" w:rsidP="00F6756F">
      <w:pPr>
        <w:overflowPunct w:val="0"/>
        <w:autoSpaceDE w:val="0"/>
        <w:autoSpaceDN w:val="0"/>
        <w:adjustRightInd w:val="0"/>
        <w:spacing w:after="120"/>
        <w:textAlignment w:val="baseline"/>
        <w:rPr>
          <w:color w:val="auto"/>
        </w:rPr>
      </w:pPr>
      <w:r w:rsidRPr="007C14EF">
        <w:rPr>
          <w:i/>
          <w:color w:val="auto"/>
        </w:rPr>
        <w:t>S</w:t>
      </w:r>
      <w:r w:rsidRPr="007C14EF">
        <w:rPr>
          <w:i/>
        </w:rPr>
        <w:t>ee the State Government General Records Retention Schedule (SGGRRS) for other records relating to the operations of the agency.</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FC450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4508" w:rsidRPr="00941F22" w:rsidTr="00FC4508">
        <w:trPr>
          <w:cantSplit/>
        </w:trPr>
        <w:tc>
          <w:tcPr>
            <w:tcW w:w="1439" w:type="dxa"/>
            <w:tcBorders>
              <w:top w:val="single" w:sz="4" w:space="0" w:color="000000"/>
              <w:bottom w:val="single" w:sz="4" w:space="0" w:color="000000"/>
            </w:tcBorders>
            <w:tcMar>
              <w:top w:w="43" w:type="dxa"/>
              <w:left w:w="43" w:type="dxa"/>
              <w:bottom w:w="43" w:type="dxa"/>
              <w:right w:w="43" w:type="dxa"/>
            </w:tcMar>
          </w:tcPr>
          <w:p w:rsidR="00FC4508" w:rsidRPr="00C15888" w:rsidRDefault="00261CDD" w:rsidP="00FC4508">
            <w:pPr>
              <w:spacing w:before="60" w:after="60"/>
              <w:jc w:val="center"/>
              <w:rPr>
                <w:rFonts w:asciiTheme="minorHAnsi" w:eastAsia="Times New Roman" w:hAnsiTheme="minorHAnsi"/>
                <w:color w:val="auto"/>
                <w:szCs w:val="22"/>
              </w:rPr>
            </w:pPr>
            <w:r w:rsidRPr="00C15888">
              <w:rPr>
                <w:rFonts w:asciiTheme="minorHAnsi" w:eastAsia="Times New Roman" w:hAnsiTheme="minorHAnsi"/>
                <w:color w:val="auto"/>
                <w:szCs w:val="22"/>
              </w:rPr>
              <w:t>78</w:t>
            </w:r>
            <w:r w:rsidR="00FC4508" w:rsidRPr="00C15888">
              <w:rPr>
                <w:rFonts w:asciiTheme="minorHAnsi" w:eastAsia="Times New Roman" w:hAnsiTheme="minorHAnsi"/>
                <w:color w:val="auto"/>
                <w:szCs w:val="22"/>
              </w:rPr>
              <w:t>-</w:t>
            </w:r>
            <w:r w:rsidRPr="00C15888">
              <w:rPr>
                <w:rFonts w:asciiTheme="minorHAnsi" w:eastAsia="Times New Roman" w:hAnsiTheme="minorHAnsi"/>
                <w:color w:val="auto"/>
                <w:szCs w:val="22"/>
              </w:rPr>
              <w:t>10</w:t>
            </w:r>
            <w:r w:rsidR="00FC4508" w:rsidRPr="00C15888">
              <w:rPr>
                <w:rFonts w:asciiTheme="minorHAnsi" w:eastAsia="Times New Roman" w:hAnsiTheme="minorHAnsi"/>
                <w:color w:val="auto"/>
                <w:szCs w:val="22"/>
              </w:rPr>
              <w:t>-</w:t>
            </w:r>
            <w:r w:rsidRPr="00C15888">
              <w:rPr>
                <w:rFonts w:asciiTheme="minorHAnsi" w:eastAsia="Times New Roman" w:hAnsiTheme="minorHAnsi"/>
                <w:color w:val="auto"/>
                <w:szCs w:val="22"/>
              </w:rPr>
              <w:t>21420</w:t>
            </w:r>
            <w:r w:rsidR="002374C7" w:rsidRPr="00C15888">
              <w:rPr>
                <w:rFonts w:asciiTheme="minorHAnsi" w:eastAsia="Times New Roman" w:hAnsiTheme="minorHAnsi"/>
                <w:color w:val="auto"/>
                <w:szCs w:val="22"/>
              </w:rPr>
              <w:fldChar w:fldCharType="begin"/>
            </w:r>
            <w:r w:rsidR="00FC4508" w:rsidRPr="00C15888">
              <w:rPr>
                <w:color w:val="auto"/>
              </w:rPr>
              <w:instrText xml:space="preserve"> XE "</w:instrText>
            </w:r>
            <w:r w:rsidRPr="00C15888">
              <w:rPr>
                <w:color w:val="auto"/>
              </w:rPr>
              <w:instrText>78</w:instrText>
            </w:r>
            <w:r w:rsidR="00FC4508" w:rsidRPr="00C15888">
              <w:rPr>
                <w:rFonts w:asciiTheme="minorHAnsi" w:eastAsia="Times New Roman" w:hAnsiTheme="minorHAnsi"/>
                <w:color w:val="auto"/>
                <w:szCs w:val="22"/>
              </w:rPr>
              <w:instrText>-</w:instrText>
            </w:r>
            <w:r w:rsidRPr="00C15888">
              <w:rPr>
                <w:rFonts w:asciiTheme="minorHAnsi" w:eastAsia="Times New Roman" w:hAnsiTheme="minorHAnsi"/>
                <w:color w:val="auto"/>
                <w:szCs w:val="22"/>
              </w:rPr>
              <w:instrText>10</w:instrText>
            </w:r>
            <w:r w:rsidR="00FC4508" w:rsidRPr="00C15888">
              <w:rPr>
                <w:rFonts w:asciiTheme="minorHAnsi" w:eastAsia="Times New Roman" w:hAnsiTheme="minorHAnsi"/>
                <w:color w:val="auto"/>
                <w:szCs w:val="22"/>
              </w:rPr>
              <w:instrText>-</w:instrText>
            </w:r>
            <w:r w:rsidRPr="00C15888">
              <w:rPr>
                <w:rFonts w:asciiTheme="minorHAnsi" w:eastAsia="Times New Roman" w:hAnsiTheme="minorHAnsi"/>
                <w:color w:val="auto"/>
                <w:szCs w:val="22"/>
              </w:rPr>
              <w:instrText>21420</w:instrText>
            </w:r>
            <w:r w:rsidR="00FC4508" w:rsidRPr="00C15888">
              <w:rPr>
                <w:color w:val="auto"/>
              </w:rPr>
              <w:instrText xml:space="preserve">" </w:instrText>
            </w:r>
            <w:r w:rsidR="00FC4508" w:rsidRPr="00C15888">
              <w:rPr>
                <w:rFonts w:eastAsia="Calibri" w:cs="Times New Roman"/>
                <w:bCs/>
                <w:color w:val="auto"/>
                <w:szCs w:val="17"/>
              </w:rPr>
              <w:instrText xml:space="preserve">\f “dan” </w:instrText>
            </w:r>
            <w:r w:rsidR="002374C7" w:rsidRPr="00C15888">
              <w:rPr>
                <w:rFonts w:asciiTheme="minorHAnsi" w:eastAsia="Times New Roman" w:hAnsiTheme="minorHAnsi"/>
                <w:color w:val="auto"/>
                <w:szCs w:val="22"/>
              </w:rPr>
              <w:fldChar w:fldCharType="end"/>
            </w:r>
          </w:p>
          <w:p w:rsidR="00FC4508" w:rsidRPr="00C15888" w:rsidRDefault="00FC4508" w:rsidP="00C15888">
            <w:pPr>
              <w:spacing w:before="60" w:after="60"/>
              <w:jc w:val="center"/>
              <w:rPr>
                <w:rFonts w:asciiTheme="minorHAnsi" w:eastAsia="Times New Roman" w:hAnsiTheme="minorHAnsi"/>
                <w:color w:val="auto"/>
                <w:szCs w:val="22"/>
              </w:rPr>
            </w:pPr>
            <w:r w:rsidRPr="00C15888">
              <w:rPr>
                <w:rFonts w:asciiTheme="minorHAnsi" w:eastAsia="Times New Roman" w:hAnsiTheme="minorHAnsi"/>
                <w:color w:val="auto"/>
                <w:szCs w:val="22"/>
              </w:rPr>
              <w:t xml:space="preserve">Rev. </w:t>
            </w:r>
            <w:r w:rsidR="00C15888" w:rsidRPr="00C15888">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FC4508" w:rsidRPr="00C15888" w:rsidRDefault="00C15888" w:rsidP="00FC4508">
            <w:pPr>
              <w:spacing w:before="60" w:after="60"/>
              <w:rPr>
                <w:rFonts w:asciiTheme="minorHAnsi" w:hAnsiTheme="minorHAnsi"/>
                <w:b/>
                <w:bCs/>
                <w:i/>
                <w:color w:val="auto"/>
                <w:szCs w:val="22"/>
              </w:rPr>
            </w:pPr>
            <w:r>
              <w:rPr>
                <w:rFonts w:asciiTheme="minorHAnsi" w:hAnsiTheme="minorHAnsi"/>
                <w:b/>
                <w:bCs/>
                <w:i/>
                <w:color w:val="auto"/>
                <w:szCs w:val="22"/>
              </w:rPr>
              <w:t>Appeal Proceedings</w:t>
            </w:r>
          </w:p>
          <w:p w:rsidR="00C15888" w:rsidRDefault="00C15888" w:rsidP="00C15888">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agency’s appeal process </w:t>
            </w:r>
            <w:r w:rsidRPr="00E4090E">
              <w:rPr>
                <w:rFonts w:asciiTheme="minorHAnsi" w:eastAsia="Times New Roman" w:hAnsiTheme="minorHAnsi"/>
                <w:color w:val="auto"/>
                <w:szCs w:val="22"/>
              </w:rPr>
              <w:t>under the Board’s jurisdiction.</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appeals proceedings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proceedings</w:instrText>
            </w:r>
            <w:r w:rsidR="000D4B89">
              <w:rPr>
                <w:bCs/>
                <w:szCs w:val="22"/>
              </w:rPr>
              <w:instrText xml:space="preserve"> (</w:instrText>
            </w:r>
            <w:r>
              <w:rPr>
                <w:bCs/>
                <w:szCs w:val="22"/>
              </w:rPr>
              <w:instrText>appeals</w:instrText>
            </w:r>
            <w:r w:rsidR="000D4B89">
              <w:rPr>
                <w:bCs/>
                <w:szCs w:val="22"/>
              </w:rPr>
              <w:instrText>)</w:instrText>
            </w:r>
            <w:r w:rsidRPr="00C04DC1">
              <w:rPr>
                <w:bCs/>
                <w:szCs w:val="22"/>
              </w:rPr>
              <w:instrText xml:space="preserve">" \f “subject” </w:instrText>
            </w:r>
            <w:r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 xml:space="preserve">notices of appeal </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exhibits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depositions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transcripts</w:instrText>
            </w:r>
            <w:r w:rsidR="000D4B89" w:rsidRPr="00C04DC1">
              <w:rPr>
                <w:bCs/>
                <w:szCs w:val="22"/>
              </w:rPr>
              <w:instrText xml:space="preserve">" \f “subject” </w:instrText>
            </w:r>
            <w:r w:rsidR="000D4B89" w:rsidRPr="00C04DC1">
              <w:rPr>
                <w:bCs/>
                <w:szCs w:val="22"/>
              </w:rPr>
              <w:fldChar w:fldCharType="end"/>
            </w:r>
          </w:p>
          <w:p w:rsidR="00C15888" w:rsidRDefault="00C15888" w:rsidP="00C15888">
            <w:pPr>
              <w:spacing w:before="60" w:after="60"/>
              <w:rPr>
                <w:color w:val="auto"/>
              </w:rPr>
            </w:pPr>
            <w:r>
              <w:rPr>
                <w:color w:val="auto"/>
              </w:rPr>
              <w:t>I</w:t>
            </w:r>
            <w:r w:rsidRPr="00467817">
              <w:rPr>
                <w:color w:val="auto"/>
              </w:rPr>
              <w:t>nclude</w:t>
            </w:r>
            <w:r>
              <w:rPr>
                <w:color w:val="auto"/>
              </w:rPr>
              <w:t>s</w:t>
            </w:r>
            <w:r w:rsidRPr="00467817">
              <w:rPr>
                <w:color w:val="auto"/>
              </w:rPr>
              <w:t>, but</w:t>
            </w:r>
            <w:r>
              <w:rPr>
                <w:color w:val="auto"/>
              </w:rPr>
              <w:t xml:space="preserve"> is not limited to:</w:t>
            </w:r>
          </w:p>
          <w:p w:rsidR="00C15888" w:rsidRPr="007446F4" w:rsidRDefault="00C15888" w:rsidP="00C15888">
            <w:pPr>
              <w:pStyle w:val="ListParagraph"/>
              <w:numPr>
                <w:ilvl w:val="0"/>
                <w:numId w:val="23"/>
              </w:numPr>
              <w:spacing w:before="60" w:after="60"/>
              <w:rPr>
                <w:color w:val="auto"/>
              </w:rPr>
            </w:pPr>
            <w:r>
              <w:rPr>
                <w:color w:val="auto"/>
              </w:rPr>
              <w:t>Notice of Appeal and s</w:t>
            </w:r>
            <w:r w:rsidRPr="007446F4">
              <w:rPr>
                <w:color w:val="auto"/>
              </w:rPr>
              <w:t xml:space="preserve">upporting documentation regarding decision to </w:t>
            </w:r>
            <w:r>
              <w:rPr>
                <w:color w:val="auto"/>
              </w:rPr>
              <w:t>appeal</w:t>
            </w:r>
            <w:r w:rsidRPr="007446F4">
              <w:rPr>
                <w:color w:val="auto"/>
              </w:rPr>
              <w:t>;</w:t>
            </w:r>
          </w:p>
          <w:p w:rsidR="00C15888" w:rsidRDefault="00C15888" w:rsidP="00C1588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Exhibits, depositions, transcripts and other documentation essential to deciding the appeal.</w:t>
            </w:r>
          </w:p>
          <w:p w:rsidR="00C15888" w:rsidRDefault="00C15888" w:rsidP="00C15888">
            <w:pPr>
              <w:spacing w:before="60" w:after="60"/>
            </w:pPr>
            <w:r w:rsidRPr="00A04153">
              <w:t xml:space="preserve">Excludes </w:t>
            </w:r>
            <w:r>
              <w:t>records</w:t>
            </w:r>
            <w:r w:rsidRPr="00A04153">
              <w:t xml:space="preserve"> covered by</w:t>
            </w:r>
            <w:r>
              <w:t>:</w:t>
            </w:r>
          </w:p>
          <w:p w:rsidR="00FC4508" w:rsidRPr="00C15888" w:rsidRDefault="00C15888" w:rsidP="00C15888">
            <w:pPr>
              <w:pStyle w:val="ListParagraph"/>
              <w:numPr>
                <w:ilvl w:val="0"/>
                <w:numId w:val="22"/>
              </w:numPr>
              <w:spacing w:before="60" w:after="60"/>
              <w:rPr>
                <w:rFonts w:asciiTheme="minorHAnsi" w:hAnsiTheme="minorHAnsi"/>
                <w:b/>
                <w:bCs/>
                <w:i/>
                <w:color w:val="auto"/>
                <w:sz w:val="21"/>
                <w:szCs w:val="21"/>
              </w:rPr>
            </w:pPr>
            <w:r w:rsidRPr="00A04153">
              <w:t>Board Orders</w:t>
            </w:r>
            <w:r>
              <w:t xml:space="preserve"> (Final) – Significant Decisions</w:t>
            </w:r>
            <w:r w:rsidRPr="00A04153">
              <w:t xml:space="preserve"> (DAN </w:t>
            </w:r>
            <w:r>
              <w:t>14-12-</w:t>
            </w:r>
            <w:r w:rsidR="00775209">
              <w:t>68714</w:t>
            </w:r>
            <w:r w:rsidRPr="00A04153">
              <w:t>)</w:t>
            </w:r>
            <w:r>
              <w:t>;</w:t>
            </w:r>
          </w:p>
          <w:p w:rsidR="00C15888" w:rsidRPr="00C15888" w:rsidRDefault="00C15888" w:rsidP="00C15888">
            <w:pPr>
              <w:pStyle w:val="ListParagraph"/>
              <w:numPr>
                <w:ilvl w:val="0"/>
                <w:numId w:val="22"/>
              </w:numPr>
              <w:spacing w:before="60" w:after="60"/>
              <w:rPr>
                <w:rFonts w:asciiTheme="minorHAnsi" w:hAnsiTheme="minorHAnsi"/>
                <w:b/>
                <w:bCs/>
                <w:i/>
                <w:color w:val="auto"/>
                <w:sz w:val="21"/>
                <w:szCs w:val="21"/>
              </w:rPr>
            </w:pPr>
            <w:r>
              <w:t>Board Orders (Final) – Other (DAN 14-12-68713).</w:t>
            </w:r>
          </w:p>
        </w:tc>
        <w:tc>
          <w:tcPr>
            <w:tcW w:w="2887" w:type="dxa"/>
            <w:tcBorders>
              <w:top w:val="single" w:sz="4" w:space="0" w:color="000000"/>
              <w:bottom w:val="single" w:sz="4" w:space="0" w:color="000000"/>
            </w:tcBorders>
            <w:tcMar>
              <w:top w:w="43" w:type="dxa"/>
              <w:left w:w="115" w:type="dxa"/>
              <w:bottom w:w="43" w:type="dxa"/>
              <w:right w:w="115" w:type="dxa"/>
            </w:tcMar>
          </w:tcPr>
          <w:p w:rsidR="00FC4508" w:rsidRPr="00C15888" w:rsidRDefault="00FC4508" w:rsidP="00FC4508">
            <w:pPr>
              <w:spacing w:before="60" w:after="60"/>
              <w:rPr>
                <w:bCs/>
                <w:color w:val="auto"/>
                <w:szCs w:val="17"/>
              </w:rPr>
            </w:pPr>
            <w:r w:rsidRPr="00C15888">
              <w:rPr>
                <w:b/>
                <w:bCs/>
                <w:color w:val="auto"/>
                <w:szCs w:val="17"/>
              </w:rPr>
              <w:t>Retain</w:t>
            </w:r>
            <w:r w:rsidRPr="00C15888">
              <w:rPr>
                <w:bCs/>
                <w:color w:val="auto"/>
                <w:szCs w:val="17"/>
              </w:rPr>
              <w:t xml:space="preserve"> </w:t>
            </w:r>
            <w:r w:rsidR="00C15888" w:rsidRPr="00C15888">
              <w:rPr>
                <w:bCs/>
                <w:color w:val="auto"/>
                <w:szCs w:val="17"/>
              </w:rPr>
              <w:t>for</w:t>
            </w:r>
            <w:r w:rsidR="00C15888" w:rsidRPr="00C15888">
              <w:rPr>
                <w:b/>
                <w:bCs/>
                <w:color w:val="auto"/>
                <w:szCs w:val="17"/>
              </w:rPr>
              <w:t xml:space="preserve"> </w:t>
            </w:r>
            <w:r w:rsidR="00C15888" w:rsidRPr="00C15888">
              <w:rPr>
                <w:bCs/>
                <w:color w:val="auto"/>
                <w:szCs w:val="17"/>
              </w:rPr>
              <w:t>6 years after case resolved</w:t>
            </w:r>
          </w:p>
          <w:p w:rsidR="00FC4508" w:rsidRPr="00C15888" w:rsidRDefault="00FC4508" w:rsidP="00FC4508">
            <w:pPr>
              <w:spacing w:before="60" w:after="60"/>
              <w:rPr>
                <w:bCs/>
                <w:i/>
                <w:color w:val="auto"/>
                <w:szCs w:val="17"/>
              </w:rPr>
            </w:pPr>
            <w:r w:rsidRPr="00C15888">
              <w:rPr>
                <w:bCs/>
                <w:color w:val="auto"/>
                <w:szCs w:val="17"/>
              </w:rPr>
              <w:t xml:space="preserve">   </w:t>
            </w:r>
            <w:r w:rsidRPr="00C15888">
              <w:rPr>
                <w:bCs/>
                <w:i/>
                <w:color w:val="auto"/>
                <w:szCs w:val="17"/>
              </w:rPr>
              <w:t>then</w:t>
            </w:r>
          </w:p>
          <w:p w:rsidR="00FC4508" w:rsidRPr="00C15888" w:rsidRDefault="00FC4508" w:rsidP="00FC4508">
            <w:pPr>
              <w:spacing w:before="60" w:after="60"/>
              <w:rPr>
                <w:b/>
                <w:bCs/>
                <w:color w:val="auto"/>
                <w:szCs w:val="17"/>
              </w:rPr>
            </w:pPr>
            <w:r w:rsidRPr="00C15888">
              <w:rPr>
                <w:b/>
                <w:bCs/>
                <w:color w:val="auto"/>
                <w:szCs w:val="17"/>
              </w:rPr>
              <w:t>Destroy</w:t>
            </w:r>
            <w:r w:rsidRPr="00C1588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rsidR="00FC4508" w:rsidRPr="00D23FE2" w:rsidRDefault="00FC4508" w:rsidP="00C1588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C15888">
              <w:rPr>
                <w:rFonts w:asciiTheme="minorHAnsi" w:eastAsia="Times New Roman" w:hAnsiTheme="minorHAnsi"/>
                <w:color w:val="auto"/>
                <w:sz w:val="20"/>
                <w:szCs w:val="20"/>
              </w:rPr>
              <w:t>PR</w:t>
            </w:r>
          </w:p>
        </w:tc>
      </w:tr>
      <w:tr w:rsidR="00C15888" w:rsidRPr="00941F22" w:rsidTr="00CE2FC8">
        <w:trPr>
          <w:cantSplit/>
        </w:trPr>
        <w:tc>
          <w:tcPr>
            <w:tcW w:w="1439" w:type="dxa"/>
            <w:tcBorders>
              <w:top w:val="single" w:sz="4" w:space="0" w:color="000000"/>
              <w:bottom w:val="single" w:sz="4" w:space="0" w:color="000000"/>
            </w:tcBorders>
            <w:tcMar>
              <w:top w:w="43" w:type="dxa"/>
              <w:left w:w="43" w:type="dxa"/>
              <w:bottom w:w="43" w:type="dxa"/>
              <w:right w:w="43" w:type="dxa"/>
            </w:tcMar>
          </w:tcPr>
          <w:p w:rsidR="00C15888" w:rsidRPr="00443105" w:rsidRDefault="00C15888" w:rsidP="00CE2FC8">
            <w:pPr>
              <w:spacing w:before="60" w:after="60"/>
              <w:jc w:val="center"/>
              <w:rPr>
                <w:rFonts w:asciiTheme="minorHAnsi" w:eastAsia="Times New Roman" w:hAnsiTheme="minorHAnsi"/>
                <w:color w:val="auto"/>
                <w:szCs w:val="22"/>
              </w:rPr>
            </w:pPr>
            <w:r w:rsidRPr="00443105">
              <w:rPr>
                <w:rFonts w:asciiTheme="minorHAnsi" w:eastAsia="Times New Roman" w:hAnsiTheme="minorHAnsi"/>
                <w:color w:val="auto"/>
                <w:szCs w:val="22"/>
              </w:rPr>
              <w:t>14-12-</w:t>
            </w:r>
            <w:r w:rsidR="00775209">
              <w:rPr>
                <w:rFonts w:asciiTheme="minorHAnsi" w:eastAsia="Times New Roman" w:hAnsiTheme="minorHAnsi"/>
                <w:color w:val="auto"/>
                <w:szCs w:val="22"/>
              </w:rPr>
              <w:t>68714</w:t>
            </w:r>
            <w:r w:rsidRPr="00443105">
              <w:rPr>
                <w:rFonts w:asciiTheme="minorHAnsi" w:eastAsia="Times New Roman" w:hAnsiTheme="minorHAnsi"/>
                <w:color w:val="auto"/>
                <w:szCs w:val="22"/>
              </w:rPr>
              <w:fldChar w:fldCharType="begin"/>
            </w:r>
            <w:r w:rsidRPr="00443105">
              <w:rPr>
                <w:color w:val="auto"/>
              </w:rPr>
              <w:instrText xml:space="preserve"> XE "14</w:instrText>
            </w:r>
            <w:r w:rsidRPr="00443105">
              <w:rPr>
                <w:rFonts w:asciiTheme="minorHAnsi" w:eastAsia="Times New Roman" w:hAnsiTheme="minorHAnsi"/>
                <w:color w:val="auto"/>
                <w:szCs w:val="22"/>
              </w:rPr>
              <w:instrText>-12-</w:instrText>
            </w:r>
            <w:r w:rsidR="00775209">
              <w:rPr>
                <w:rFonts w:asciiTheme="minorHAnsi" w:eastAsia="Times New Roman" w:hAnsiTheme="minorHAnsi"/>
                <w:color w:val="auto"/>
                <w:szCs w:val="22"/>
              </w:rPr>
              <w:instrText>68714</w:instrText>
            </w:r>
            <w:r w:rsidRPr="00443105">
              <w:rPr>
                <w:color w:val="auto"/>
              </w:rPr>
              <w:instrText xml:space="preserve">" </w:instrText>
            </w:r>
            <w:r w:rsidRPr="00443105">
              <w:rPr>
                <w:rFonts w:eastAsia="Calibri" w:cs="Times New Roman"/>
                <w:bCs/>
                <w:color w:val="auto"/>
                <w:szCs w:val="17"/>
              </w:rPr>
              <w:instrText xml:space="preserve">\f “dan” </w:instrText>
            </w:r>
            <w:r w:rsidRPr="00443105">
              <w:rPr>
                <w:rFonts w:asciiTheme="minorHAnsi" w:eastAsia="Times New Roman" w:hAnsiTheme="minorHAnsi"/>
                <w:color w:val="auto"/>
                <w:szCs w:val="22"/>
              </w:rPr>
              <w:fldChar w:fldCharType="end"/>
            </w:r>
          </w:p>
          <w:p w:rsidR="00C15888" w:rsidRPr="00443105" w:rsidRDefault="00C15888" w:rsidP="00CE2FC8">
            <w:pPr>
              <w:spacing w:before="60" w:after="60"/>
              <w:jc w:val="center"/>
              <w:rPr>
                <w:rFonts w:asciiTheme="minorHAnsi" w:eastAsia="Times New Roman" w:hAnsiTheme="minorHAnsi"/>
                <w:color w:val="auto"/>
                <w:szCs w:val="22"/>
              </w:rPr>
            </w:pPr>
            <w:r w:rsidRPr="0044310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C15888" w:rsidRPr="00443105" w:rsidRDefault="00C15888" w:rsidP="00CE2FC8">
            <w:pPr>
              <w:spacing w:before="60" w:after="60"/>
              <w:rPr>
                <w:rFonts w:asciiTheme="minorHAnsi" w:hAnsiTheme="minorHAnsi"/>
                <w:b/>
                <w:bCs/>
                <w:i/>
                <w:color w:val="auto"/>
                <w:szCs w:val="22"/>
              </w:rPr>
            </w:pPr>
            <w:r w:rsidRPr="00443105">
              <w:rPr>
                <w:rFonts w:asciiTheme="minorHAnsi" w:hAnsiTheme="minorHAnsi"/>
                <w:b/>
                <w:bCs/>
                <w:i/>
                <w:color w:val="auto"/>
                <w:szCs w:val="22"/>
              </w:rPr>
              <w:t>Board Orders (Final) – Significant Decisions</w:t>
            </w:r>
          </w:p>
          <w:p w:rsidR="00C15888" w:rsidRPr="00C15888" w:rsidRDefault="00C15888" w:rsidP="000D4B89">
            <w:pPr>
              <w:spacing w:before="60" w:after="60"/>
              <w:rPr>
                <w:rFonts w:asciiTheme="minorHAnsi" w:eastAsia="Times New Roman" w:hAnsiTheme="minorHAnsi"/>
                <w:color w:val="auto"/>
                <w:szCs w:val="22"/>
              </w:rPr>
            </w:pPr>
            <w:r>
              <w:rPr>
                <w:rFonts w:asciiTheme="minorHAnsi" w:eastAsia="Times New Roman" w:hAnsiTheme="minorHAnsi"/>
                <w:color w:val="auto"/>
                <w:szCs w:val="22"/>
              </w:rPr>
              <w:t>Significant decisions of the Board (and their corresponding indexing) as identified by the Board in accordance with RCW 51.52.160.</w:t>
            </w:r>
            <w:r w:rsidR="000D4B89" w:rsidRPr="00C04DC1">
              <w:rPr>
                <w:bCs/>
                <w:szCs w:val="22"/>
              </w:rPr>
              <w:t xml:space="preserve"> </w:t>
            </w:r>
            <w:r w:rsidR="000D4B89" w:rsidRPr="00C04DC1">
              <w:rPr>
                <w:bCs/>
                <w:szCs w:val="22"/>
              </w:rPr>
              <w:fldChar w:fldCharType="begin"/>
            </w:r>
            <w:r w:rsidR="000D4B89" w:rsidRPr="00C04DC1">
              <w:rPr>
                <w:bCs/>
                <w:szCs w:val="22"/>
              </w:rPr>
              <w:instrText xml:space="preserve"> xe "</w:instrText>
            </w:r>
            <w:r w:rsidR="000D4B89">
              <w:rPr>
                <w:bCs/>
                <w:szCs w:val="22"/>
              </w:rPr>
              <w:instrText>significant decisions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final orders:significant decisions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orders (final):significant decisions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Board orders (final):significant decisions</w:instrText>
            </w:r>
            <w:r w:rsidR="000D4B89" w:rsidRPr="00C04DC1">
              <w:rPr>
                <w:bCs/>
                <w:szCs w:val="22"/>
              </w:rPr>
              <w:instrText xml:space="preserve">" \f “subject” </w:instrText>
            </w:r>
            <w:r w:rsidR="000D4B89"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C15888" w:rsidRPr="00A87460" w:rsidRDefault="00C15888" w:rsidP="00CE2FC8">
            <w:pPr>
              <w:spacing w:before="60" w:after="60"/>
              <w:rPr>
                <w:bCs/>
                <w:color w:val="auto"/>
                <w:szCs w:val="17"/>
              </w:rPr>
            </w:pPr>
            <w:r w:rsidRPr="00A87460">
              <w:rPr>
                <w:b/>
                <w:bCs/>
                <w:color w:val="auto"/>
                <w:szCs w:val="17"/>
              </w:rPr>
              <w:t>Retain</w:t>
            </w:r>
            <w:r w:rsidRPr="00A87460">
              <w:rPr>
                <w:bCs/>
                <w:color w:val="auto"/>
                <w:szCs w:val="17"/>
              </w:rPr>
              <w:t xml:space="preserve"> </w:t>
            </w:r>
            <w:r w:rsidR="00A87460" w:rsidRPr="00A87460">
              <w:rPr>
                <w:bCs/>
                <w:color w:val="auto"/>
                <w:szCs w:val="17"/>
              </w:rPr>
              <w:t>until final order issued</w:t>
            </w:r>
          </w:p>
          <w:p w:rsidR="00C15888" w:rsidRPr="00A87460" w:rsidRDefault="00C15888" w:rsidP="00CE2FC8">
            <w:pPr>
              <w:spacing w:before="60" w:after="60"/>
              <w:rPr>
                <w:bCs/>
                <w:i/>
                <w:color w:val="auto"/>
                <w:szCs w:val="17"/>
              </w:rPr>
            </w:pPr>
            <w:r w:rsidRPr="00A87460">
              <w:rPr>
                <w:bCs/>
                <w:color w:val="auto"/>
                <w:szCs w:val="17"/>
              </w:rPr>
              <w:t xml:space="preserve">   </w:t>
            </w:r>
            <w:r w:rsidRPr="00A87460">
              <w:rPr>
                <w:bCs/>
                <w:i/>
                <w:color w:val="auto"/>
                <w:szCs w:val="17"/>
              </w:rPr>
              <w:t>then</w:t>
            </w:r>
          </w:p>
          <w:p w:rsidR="00C15888" w:rsidRPr="00A87460" w:rsidRDefault="00C15888" w:rsidP="00CE2FC8">
            <w:pPr>
              <w:spacing w:before="60" w:after="60"/>
              <w:rPr>
                <w:b/>
                <w:bCs/>
                <w:color w:val="auto"/>
                <w:szCs w:val="17"/>
              </w:rPr>
            </w:pPr>
            <w:r w:rsidRPr="00A87460">
              <w:rPr>
                <w:b/>
                <w:bCs/>
                <w:color w:val="auto"/>
                <w:szCs w:val="17"/>
              </w:rPr>
              <w:t xml:space="preserve">Transfer </w:t>
            </w:r>
            <w:r w:rsidRPr="00A87460">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C15888" w:rsidRPr="00D23FE2" w:rsidRDefault="00C15888" w:rsidP="00CE2FC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C15888" w:rsidRDefault="00C15888" w:rsidP="00CE2FC8">
            <w:pPr>
              <w:jc w:val="center"/>
              <w:rPr>
                <w:color w:val="auto"/>
                <w:szCs w:val="22"/>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APPEALS:Board Orders (Final) – Significant Decisions</w:instrText>
            </w:r>
            <w:r w:rsidRPr="00D23FE2">
              <w:rPr>
                <w:color w:val="auto"/>
                <w:szCs w:val="22"/>
              </w:rPr>
              <w:instrText xml:space="preserve">" \f “archival” </w:instrText>
            </w:r>
            <w:r w:rsidRPr="00D23FE2">
              <w:rPr>
                <w:color w:val="auto"/>
                <w:szCs w:val="22"/>
              </w:rPr>
              <w:fldChar w:fldCharType="end"/>
            </w:r>
          </w:p>
          <w:p w:rsidR="00C15888" w:rsidRPr="00D23FE2" w:rsidRDefault="00C15888" w:rsidP="00CE2FC8">
            <w:pPr>
              <w:jc w:val="center"/>
              <w:rPr>
                <w:rFonts w:eastAsia="Calibri" w:cs="Times New Roman"/>
                <w:color w:val="auto"/>
                <w:sz w:val="20"/>
                <w:szCs w:val="20"/>
              </w:rPr>
            </w:pPr>
            <w:r w:rsidRPr="00D23FE2">
              <w:rPr>
                <w:rFonts w:eastAsia="Calibri" w:cs="Times New Roman"/>
                <w:color w:val="auto"/>
                <w:sz w:val="20"/>
                <w:szCs w:val="20"/>
              </w:rPr>
              <w:t>NON-ESSENTIAL</w:t>
            </w:r>
          </w:p>
          <w:p w:rsidR="00C15888" w:rsidRPr="00D23FE2" w:rsidRDefault="00C15888" w:rsidP="00CE2F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C15888" w:rsidRPr="00941F22" w:rsidTr="00CE2FC8">
        <w:trPr>
          <w:cantSplit/>
        </w:trPr>
        <w:tc>
          <w:tcPr>
            <w:tcW w:w="1439" w:type="dxa"/>
            <w:tcBorders>
              <w:top w:val="single" w:sz="4" w:space="0" w:color="000000"/>
              <w:bottom w:val="single" w:sz="4" w:space="0" w:color="000000"/>
            </w:tcBorders>
            <w:tcMar>
              <w:top w:w="43" w:type="dxa"/>
              <w:left w:w="43" w:type="dxa"/>
              <w:bottom w:w="43" w:type="dxa"/>
              <w:right w:w="43" w:type="dxa"/>
            </w:tcMar>
          </w:tcPr>
          <w:p w:rsidR="00C15888" w:rsidRPr="00261CDD" w:rsidRDefault="00C15888" w:rsidP="00CE2FC8">
            <w:pPr>
              <w:spacing w:before="60" w:after="60"/>
              <w:jc w:val="center"/>
              <w:rPr>
                <w:rFonts w:asciiTheme="minorHAnsi" w:eastAsia="Times New Roman" w:hAnsiTheme="minorHAnsi"/>
                <w:color w:val="auto"/>
                <w:szCs w:val="22"/>
              </w:rPr>
            </w:pPr>
            <w:r w:rsidRPr="00261CDD">
              <w:rPr>
                <w:rFonts w:asciiTheme="minorHAnsi" w:eastAsia="Times New Roman" w:hAnsiTheme="minorHAnsi"/>
                <w:color w:val="auto"/>
                <w:szCs w:val="22"/>
              </w:rPr>
              <w:lastRenderedPageBreak/>
              <w:t>14-12-68713</w:t>
            </w:r>
            <w:r w:rsidRPr="00261CDD">
              <w:rPr>
                <w:rFonts w:asciiTheme="minorHAnsi" w:eastAsia="Times New Roman" w:hAnsiTheme="minorHAnsi"/>
                <w:color w:val="auto"/>
                <w:szCs w:val="22"/>
              </w:rPr>
              <w:fldChar w:fldCharType="begin"/>
            </w:r>
            <w:r w:rsidRPr="00261CDD">
              <w:rPr>
                <w:color w:val="auto"/>
              </w:rPr>
              <w:instrText xml:space="preserve"> XE "14</w:instrText>
            </w:r>
            <w:r w:rsidRPr="00261CDD">
              <w:rPr>
                <w:rFonts w:asciiTheme="minorHAnsi" w:eastAsia="Times New Roman" w:hAnsiTheme="minorHAnsi"/>
                <w:color w:val="auto"/>
                <w:szCs w:val="22"/>
              </w:rPr>
              <w:instrText>-12-68713</w:instrText>
            </w:r>
            <w:r w:rsidRPr="00261CDD">
              <w:rPr>
                <w:color w:val="auto"/>
              </w:rPr>
              <w:instrText xml:space="preserve">" </w:instrText>
            </w:r>
            <w:r w:rsidRPr="00261CDD">
              <w:rPr>
                <w:rFonts w:eastAsia="Calibri" w:cs="Times New Roman"/>
                <w:bCs/>
                <w:color w:val="auto"/>
                <w:szCs w:val="17"/>
              </w:rPr>
              <w:instrText xml:space="preserve">\f “dan” </w:instrText>
            </w:r>
            <w:r w:rsidRPr="00261CDD">
              <w:rPr>
                <w:rFonts w:asciiTheme="minorHAnsi" w:eastAsia="Times New Roman" w:hAnsiTheme="minorHAnsi"/>
                <w:color w:val="auto"/>
                <w:szCs w:val="22"/>
              </w:rPr>
              <w:fldChar w:fldCharType="end"/>
            </w:r>
          </w:p>
          <w:p w:rsidR="00C15888" w:rsidRPr="00261CDD" w:rsidRDefault="00C15888" w:rsidP="00CE2FC8">
            <w:pPr>
              <w:spacing w:before="60" w:after="60"/>
              <w:jc w:val="center"/>
              <w:rPr>
                <w:rFonts w:asciiTheme="minorHAnsi" w:eastAsia="Times New Roman" w:hAnsiTheme="minorHAnsi"/>
                <w:color w:val="auto"/>
                <w:szCs w:val="22"/>
              </w:rPr>
            </w:pPr>
            <w:r w:rsidRPr="00261CD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C15888" w:rsidRPr="00261CDD" w:rsidRDefault="00C15888" w:rsidP="00CE2FC8">
            <w:pPr>
              <w:spacing w:before="60" w:after="60"/>
              <w:rPr>
                <w:rFonts w:asciiTheme="minorHAnsi" w:hAnsiTheme="minorHAnsi"/>
                <w:b/>
                <w:bCs/>
                <w:i/>
                <w:color w:val="auto"/>
                <w:szCs w:val="22"/>
              </w:rPr>
            </w:pPr>
            <w:r w:rsidRPr="00261CDD">
              <w:rPr>
                <w:rFonts w:asciiTheme="minorHAnsi" w:hAnsiTheme="minorHAnsi"/>
                <w:b/>
                <w:bCs/>
                <w:i/>
                <w:color w:val="auto"/>
                <w:szCs w:val="22"/>
              </w:rPr>
              <w:t>Board Orders (Final) – Other</w:t>
            </w:r>
          </w:p>
          <w:p w:rsidR="00C15888" w:rsidRDefault="00C15888" w:rsidP="00C15888">
            <w:pPr>
              <w:spacing w:before="60" w:after="60"/>
              <w:rPr>
                <w:rFonts w:asciiTheme="minorHAnsi" w:eastAsia="Times New Roman" w:hAnsiTheme="minorHAnsi"/>
                <w:color w:val="auto"/>
                <w:szCs w:val="22"/>
              </w:rPr>
            </w:pPr>
            <w:r w:rsidRPr="00261CDD">
              <w:rPr>
                <w:rFonts w:asciiTheme="minorHAnsi" w:eastAsia="Times New Roman" w:hAnsiTheme="minorHAnsi"/>
                <w:color w:val="auto"/>
                <w:szCs w:val="22"/>
              </w:rPr>
              <w:t>Final decision and order of the Board of Industrial Insurance Appeals issued as a result of an order granting petition for review in an appeal of a decision of the Department of Labor and Industries. Orders summarize the appeal, proceedings and the final decision of the appeal.</w:t>
            </w:r>
            <w:r w:rsidR="000D4B89" w:rsidRPr="00C04DC1">
              <w:rPr>
                <w:bCs/>
                <w:szCs w:val="22"/>
              </w:rPr>
              <w:t xml:space="preserve"> </w:t>
            </w:r>
            <w:r w:rsidR="000D4B89" w:rsidRPr="00C04DC1">
              <w:rPr>
                <w:bCs/>
                <w:szCs w:val="22"/>
              </w:rPr>
              <w:fldChar w:fldCharType="begin"/>
            </w:r>
            <w:r w:rsidR="000D4B89" w:rsidRPr="00C04DC1">
              <w:rPr>
                <w:bCs/>
                <w:szCs w:val="22"/>
              </w:rPr>
              <w:instrText xml:space="preserve"> xe "</w:instrText>
            </w:r>
            <w:r w:rsidR="000D4B89">
              <w:rPr>
                <w:bCs/>
                <w:szCs w:val="22"/>
              </w:rPr>
              <w:instrText>final orders:other</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orders (final):other</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Board orders (final):other</w:instrText>
            </w:r>
            <w:r w:rsidR="000D4B89" w:rsidRPr="00C04DC1">
              <w:rPr>
                <w:bCs/>
                <w:szCs w:val="22"/>
              </w:rPr>
              <w:instrText xml:space="preserve">" \f “subject” </w:instrText>
            </w:r>
            <w:r w:rsidR="000D4B89" w:rsidRPr="00C04DC1">
              <w:rPr>
                <w:bCs/>
                <w:szCs w:val="22"/>
              </w:rPr>
              <w:fldChar w:fldCharType="end"/>
            </w:r>
          </w:p>
          <w:p w:rsidR="00C15888" w:rsidRPr="00261CDD" w:rsidRDefault="00C15888" w:rsidP="00775209">
            <w:pPr>
              <w:spacing w:before="60" w:after="60"/>
              <w:rPr>
                <w:rFonts w:asciiTheme="minorHAnsi" w:hAnsiTheme="minorHAnsi"/>
                <w:b/>
                <w:bCs/>
                <w:i/>
                <w:color w:val="auto"/>
                <w:sz w:val="21"/>
                <w:szCs w:val="21"/>
              </w:rPr>
            </w:pPr>
            <w:r>
              <w:rPr>
                <w:rFonts w:asciiTheme="minorHAnsi" w:eastAsia="Times New Roman" w:hAnsiTheme="minorHAnsi"/>
                <w:color w:val="auto"/>
                <w:szCs w:val="22"/>
              </w:rPr>
              <w:t>Excludes records covered by Board Orders (Final) – Significant Decisions (DAN 14-12-</w:t>
            </w:r>
            <w:r w:rsidR="00775209">
              <w:rPr>
                <w:rFonts w:asciiTheme="minorHAnsi" w:eastAsia="Times New Roman" w:hAnsiTheme="minorHAnsi"/>
                <w:color w:val="auto"/>
                <w:szCs w:val="22"/>
              </w:rPr>
              <w:t>68714</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C15888" w:rsidRPr="00261CDD" w:rsidRDefault="00C15888" w:rsidP="00CE2FC8">
            <w:pPr>
              <w:spacing w:before="60" w:after="60"/>
              <w:rPr>
                <w:bCs/>
                <w:color w:val="auto"/>
                <w:szCs w:val="17"/>
              </w:rPr>
            </w:pPr>
            <w:r w:rsidRPr="00261CDD">
              <w:rPr>
                <w:b/>
                <w:bCs/>
                <w:color w:val="auto"/>
                <w:szCs w:val="17"/>
              </w:rPr>
              <w:t>Retain</w:t>
            </w:r>
            <w:r w:rsidRPr="00261CDD">
              <w:rPr>
                <w:bCs/>
                <w:color w:val="auto"/>
                <w:szCs w:val="17"/>
              </w:rPr>
              <w:t xml:space="preserve"> for 6 years after case resolved</w:t>
            </w:r>
          </w:p>
          <w:p w:rsidR="00C15888" w:rsidRPr="00261CDD" w:rsidRDefault="00C15888" w:rsidP="00CE2FC8">
            <w:pPr>
              <w:spacing w:before="60" w:after="60"/>
              <w:rPr>
                <w:bCs/>
                <w:i/>
                <w:color w:val="auto"/>
                <w:szCs w:val="17"/>
              </w:rPr>
            </w:pPr>
            <w:r w:rsidRPr="00261CDD">
              <w:rPr>
                <w:bCs/>
                <w:color w:val="auto"/>
                <w:szCs w:val="17"/>
              </w:rPr>
              <w:t xml:space="preserve">   </w:t>
            </w:r>
            <w:r w:rsidRPr="00261CDD">
              <w:rPr>
                <w:bCs/>
                <w:i/>
                <w:color w:val="auto"/>
                <w:szCs w:val="17"/>
              </w:rPr>
              <w:t>and</w:t>
            </w:r>
          </w:p>
          <w:p w:rsidR="00C15888" w:rsidRPr="00261CDD" w:rsidRDefault="00C15888" w:rsidP="00CE2FC8">
            <w:pPr>
              <w:spacing w:before="60" w:after="60"/>
              <w:rPr>
                <w:bCs/>
                <w:color w:val="auto"/>
                <w:szCs w:val="17"/>
              </w:rPr>
            </w:pPr>
            <w:r w:rsidRPr="00261CDD">
              <w:rPr>
                <w:bCs/>
                <w:color w:val="auto"/>
                <w:szCs w:val="17"/>
              </w:rPr>
              <w:t xml:space="preserve">until </w:t>
            </w:r>
            <w:r>
              <w:rPr>
                <w:bCs/>
                <w:color w:val="auto"/>
                <w:szCs w:val="17"/>
              </w:rPr>
              <w:t xml:space="preserve">of </w:t>
            </w:r>
            <w:r w:rsidRPr="00261CDD">
              <w:rPr>
                <w:bCs/>
                <w:color w:val="auto"/>
                <w:szCs w:val="17"/>
              </w:rPr>
              <w:t>no further precedent value to the Board</w:t>
            </w:r>
          </w:p>
          <w:p w:rsidR="00C15888" w:rsidRPr="00261CDD" w:rsidRDefault="00C15888" w:rsidP="00CE2FC8">
            <w:pPr>
              <w:spacing w:before="60" w:after="60"/>
              <w:rPr>
                <w:bCs/>
                <w:i/>
                <w:color w:val="auto"/>
                <w:szCs w:val="17"/>
              </w:rPr>
            </w:pPr>
            <w:r w:rsidRPr="00261CDD">
              <w:rPr>
                <w:bCs/>
                <w:color w:val="auto"/>
                <w:szCs w:val="17"/>
              </w:rPr>
              <w:t xml:space="preserve">   </w:t>
            </w:r>
            <w:r w:rsidRPr="00261CDD">
              <w:rPr>
                <w:bCs/>
                <w:i/>
                <w:color w:val="auto"/>
                <w:szCs w:val="17"/>
              </w:rPr>
              <w:t>then</w:t>
            </w:r>
          </w:p>
          <w:p w:rsidR="00C15888" w:rsidRPr="00261CDD" w:rsidRDefault="00C15888" w:rsidP="00CE2FC8">
            <w:pPr>
              <w:spacing w:before="60" w:after="60"/>
              <w:rPr>
                <w:b/>
                <w:bCs/>
                <w:color w:val="auto"/>
                <w:szCs w:val="17"/>
              </w:rPr>
            </w:pPr>
            <w:r w:rsidRPr="00261CDD">
              <w:rPr>
                <w:b/>
                <w:bCs/>
                <w:color w:val="auto"/>
                <w:szCs w:val="17"/>
              </w:rPr>
              <w:t>Destroy</w:t>
            </w:r>
            <w:r w:rsidRPr="00261CD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C15888" w:rsidRPr="005F7938" w:rsidRDefault="00C15888" w:rsidP="00CE2F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C15888" w:rsidRPr="00D23FE2" w:rsidRDefault="00C15888" w:rsidP="00CE2FC8">
            <w:pPr>
              <w:jc w:val="center"/>
              <w:rPr>
                <w:rFonts w:eastAsia="Calibri" w:cs="Times New Roman"/>
                <w:color w:val="auto"/>
                <w:sz w:val="20"/>
                <w:szCs w:val="20"/>
              </w:rPr>
            </w:pPr>
            <w:r w:rsidRPr="00D23FE2">
              <w:rPr>
                <w:rFonts w:eastAsia="Calibri" w:cs="Times New Roman"/>
                <w:color w:val="auto"/>
                <w:sz w:val="20"/>
                <w:szCs w:val="20"/>
              </w:rPr>
              <w:t>NON-ESSENTIAL</w:t>
            </w:r>
          </w:p>
          <w:p w:rsidR="00C15888" w:rsidRPr="00D23FE2" w:rsidRDefault="00C15888" w:rsidP="00CE2F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725C90" w:rsidRDefault="00725C90" w:rsidP="00725C90"/>
    <w:p w:rsidR="00FC4508" w:rsidRDefault="00FC4508" w:rsidP="00725C90"/>
    <w:p w:rsidR="00FC4508" w:rsidRDefault="00FC4508" w:rsidP="00725C90"/>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403377561"/>
      <w:r>
        <w:lastRenderedPageBreak/>
        <w:t>g</w:t>
      </w:r>
      <w:r w:rsidR="00E7522C" w:rsidRPr="00C04DC1">
        <w:t>lossary</w:t>
      </w:r>
      <w:bookmarkEnd w:id="2"/>
      <w:bookmarkEnd w:id="3"/>
      <w:bookmarkEnd w:id="4"/>
      <w:bookmarkEnd w:id="5"/>
      <w:bookmarkEnd w:id="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7"/>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rsidR="00A87460" w:rsidRDefault="00A87460" w:rsidP="00A87460">
      <w:pPr>
        <w:pStyle w:val="TOCwno"/>
      </w:pPr>
      <w:bookmarkStart w:id="10" w:name="_Toc403377562"/>
      <w:bookmarkStart w:id="11" w:name="_Toc217103241"/>
      <w:bookmarkStart w:id="12" w:name="_Toc218929187"/>
      <w:bookmarkStart w:id="13" w:name="_Toc219518916"/>
      <w:bookmarkStart w:id="14" w:name="_Toc299352381"/>
      <w:bookmarkStart w:id="15" w:name="_Toc304382617"/>
      <w:r>
        <w:lastRenderedPageBreak/>
        <w:t>INDEXES</w:t>
      </w:r>
      <w:bookmarkEnd w:id="10"/>
    </w:p>
    <w:p w:rsidR="00A87460" w:rsidRPr="00C04DC1" w:rsidRDefault="00A87460" w:rsidP="00A87460">
      <w:pPr>
        <w:pStyle w:val="StyleNormal16NotBold"/>
        <w:tabs>
          <w:tab w:val="left" w:pos="7313"/>
        </w:tabs>
        <w:spacing w:after="120"/>
        <w:ind w:left="108"/>
        <w:rPr>
          <w:sz w:val="28"/>
          <w:szCs w:val="28"/>
        </w:rPr>
      </w:pPr>
      <w:r w:rsidRPr="00C04DC1">
        <w:t>INDEX</w:t>
      </w:r>
      <w:bookmarkStart w:id="16" w:name="_Toc215467447"/>
      <w:bookmarkEnd w:id="11"/>
      <w:bookmarkEnd w:id="12"/>
      <w:bookmarkEnd w:id="13"/>
      <w:bookmarkEnd w:id="14"/>
      <w:bookmarkEnd w:id="15"/>
      <w:r>
        <w:t xml:space="preserve"> TO: </w:t>
      </w:r>
      <w:r w:rsidRPr="00C04DC1">
        <w:t>ARCHIVAL RECORDS</w:t>
      </w:r>
    </w:p>
    <w:bookmarkEnd w:id="16"/>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A87460" w:rsidRDefault="002374C7" w:rsidP="00D332C3">
      <w:pPr>
        <w:pStyle w:val="BodyText2"/>
        <w:spacing w:line="240" w:lineRule="auto"/>
        <w:outlineLvl w:val="0"/>
        <w:rPr>
          <w:noProof/>
          <w:sz w:val="18"/>
          <w:szCs w:val="18"/>
        </w:rPr>
        <w:sectPr w:rsidR="00A87460" w:rsidSect="00A87460">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A87460">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rsidR="00A87460" w:rsidRDefault="00A87460">
      <w:pPr>
        <w:pStyle w:val="Index1"/>
        <w:tabs>
          <w:tab w:val="right" w:leader="dot" w:pos="14390"/>
        </w:tabs>
        <w:rPr>
          <w:noProof/>
        </w:rPr>
      </w:pPr>
      <w:r>
        <w:rPr>
          <w:noProof/>
        </w:rPr>
        <w:lastRenderedPageBreak/>
        <w:t>APPEALS</w:t>
      </w:r>
    </w:p>
    <w:p w:rsidR="00A87460" w:rsidRDefault="00A87460">
      <w:pPr>
        <w:pStyle w:val="Index2"/>
        <w:tabs>
          <w:tab w:val="right" w:leader="dot" w:pos="14390"/>
        </w:tabs>
        <w:rPr>
          <w:noProof/>
        </w:rPr>
      </w:pPr>
      <w:r>
        <w:rPr>
          <w:noProof/>
        </w:rPr>
        <w:t>Board Orders (Final) – Significant Decisions</w:t>
      </w:r>
      <w:r>
        <w:rPr>
          <w:noProof/>
        </w:rPr>
        <w:tab/>
        <w:t>4</w:t>
      </w:r>
    </w:p>
    <w:p w:rsidR="00A87460" w:rsidRDefault="00A87460" w:rsidP="00D332C3">
      <w:pPr>
        <w:pStyle w:val="BodyText2"/>
        <w:spacing w:line="240" w:lineRule="auto"/>
        <w:outlineLvl w:val="0"/>
        <w:rPr>
          <w:noProof/>
          <w:sz w:val="18"/>
          <w:szCs w:val="18"/>
        </w:rPr>
        <w:sectPr w:rsidR="00A87460" w:rsidSect="00A87460">
          <w:type w:val="continuous"/>
          <w:pgSz w:w="15840" w:h="12240" w:orient="landscape" w:code="1"/>
          <w:pgMar w:top="1080" w:right="720" w:bottom="1080" w:left="720" w:header="1080" w:footer="720" w:gutter="0"/>
          <w:cols w:space="720"/>
          <w:docGrid w:linePitch="360"/>
        </w:sectPr>
      </w:pPr>
    </w:p>
    <w:p w:rsidR="00D332C3" w:rsidRDefault="002374C7" w:rsidP="00D332C3">
      <w:pPr>
        <w:pStyle w:val="BodyText2"/>
        <w:spacing w:line="240" w:lineRule="auto"/>
        <w:outlineLvl w:val="0"/>
        <w:rPr>
          <w:sz w:val="18"/>
          <w:szCs w:val="18"/>
        </w:rPr>
      </w:pPr>
      <w:r w:rsidRPr="0082620D">
        <w:rPr>
          <w:sz w:val="18"/>
          <w:szCs w:val="18"/>
        </w:rPr>
        <w:lastRenderedPageBreak/>
        <w:fldChar w:fldCharType="end"/>
      </w:r>
    </w:p>
    <w:p w:rsidR="006219C6" w:rsidRDefault="006219C6" w:rsidP="009019E4">
      <w:pPr>
        <w:pStyle w:val="BodyText2"/>
        <w:spacing w:line="240" w:lineRule="auto"/>
        <w:outlineLvl w:val="0"/>
        <w:rPr>
          <w:sz w:val="18"/>
          <w:szCs w:val="18"/>
        </w:rPr>
      </w:pPr>
    </w:p>
    <w:p w:rsidR="00A87460" w:rsidRPr="00A87460" w:rsidRDefault="00A87460" w:rsidP="00A87460">
      <w:pPr>
        <w:pStyle w:val="StyleNormal16NotBold"/>
        <w:tabs>
          <w:tab w:val="left" w:pos="7313"/>
        </w:tabs>
        <w:spacing w:after="120"/>
        <w:ind w:left="108"/>
      </w:pPr>
      <w:r w:rsidRPr="00A87460">
        <w:t xml:space="preserve">INDEX TO: </w:t>
      </w:r>
      <w:r>
        <w:t>ESSENTIAL</w:t>
      </w:r>
      <w:r w:rsidRPr="00C04DC1">
        <w:t xml:space="preserve"> RECORDS</w:t>
      </w:r>
    </w:p>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rsidR="00A87460" w:rsidRPr="00A87460" w:rsidRDefault="00A87460" w:rsidP="00A87460">
      <w:pPr>
        <w:pStyle w:val="StyleNormal16NotBold"/>
        <w:tabs>
          <w:tab w:val="left" w:pos="7313"/>
        </w:tabs>
        <w:spacing w:before="360" w:after="120"/>
        <w:ind w:left="115"/>
      </w:pPr>
      <w:bookmarkStart w:id="17" w:name="_Toc299352382"/>
      <w:r w:rsidRPr="00A87460">
        <w:t>INDEX TO:</w:t>
      </w:r>
      <w:bookmarkEnd w:id="17"/>
      <w:r w:rsidRPr="00A87460">
        <w:t xml:space="preserve"> </w:t>
      </w:r>
      <w:r>
        <w:t>DISPOSITION AUTHORITY NUMBERS (dan’S)</w:t>
      </w:r>
    </w:p>
    <w:p w:rsidR="002D2C88" w:rsidRDefault="002D2C88" w:rsidP="00E7522C">
      <w:pPr>
        <w:pStyle w:val="BodyText2"/>
        <w:spacing w:after="0"/>
        <w:rPr>
          <w:sz w:val="18"/>
          <w:szCs w:val="18"/>
        </w:rPr>
      </w:pPr>
    </w:p>
    <w:p w:rsidR="00775209" w:rsidRDefault="002374C7" w:rsidP="00715D43">
      <w:pPr>
        <w:pStyle w:val="BodyText2"/>
        <w:spacing w:after="0"/>
        <w:rPr>
          <w:noProof/>
          <w:color w:val="FF0000"/>
          <w:sz w:val="18"/>
          <w:szCs w:val="18"/>
        </w:rPr>
        <w:sectPr w:rsidR="00775209" w:rsidSect="00775209">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775209" w:rsidRDefault="00775209">
      <w:pPr>
        <w:pStyle w:val="Index1"/>
        <w:tabs>
          <w:tab w:val="right" w:leader="dot" w:pos="3050"/>
        </w:tabs>
        <w:rPr>
          <w:noProof/>
        </w:rPr>
      </w:pPr>
      <w:r>
        <w:rPr>
          <w:noProof/>
        </w:rPr>
        <w:lastRenderedPageBreak/>
        <w:t>14</w:t>
      </w:r>
      <w:r w:rsidRPr="00FD6DB7">
        <w:rPr>
          <w:rFonts w:eastAsia="Times New Roman"/>
          <w:noProof/>
        </w:rPr>
        <w:t>-12-68713</w:t>
      </w:r>
      <w:r>
        <w:rPr>
          <w:noProof/>
        </w:rPr>
        <w:tab/>
        <w:t>5</w:t>
      </w:r>
    </w:p>
    <w:p w:rsidR="00775209" w:rsidRDefault="00775209">
      <w:pPr>
        <w:pStyle w:val="Index1"/>
        <w:tabs>
          <w:tab w:val="right" w:leader="dot" w:pos="3050"/>
        </w:tabs>
        <w:rPr>
          <w:noProof/>
        </w:rPr>
      </w:pPr>
      <w:r>
        <w:rPr>
          <w:noProof/>
        </w:rPr>
        <w:lastRenderedPageBreak/>
        <w:t>14</w:t>
      </w:r>
      <w:r w:rsidRPr="00FD6DB7">
        <w:rPr>
          <w:rFonts w:eastAsia="Times New Roman"/>
          <w:noProof/>
        </w:rPr>
        <w:t>-12-68714</w:t>
      </w:r>
      <w:r>
        <w:rPr>
          <w:noProof/>
        </w:rPr>
        <w:tab/>
        <w:t>4</w:t>
      </w:r>
    </w:p>
    <w:p w:rsidR="00775209" w:rsidRDefault="00775209">
      <w:pPr>
        <w:pStyle w:val="Index1"/>
        <w:tabs>
          <w:tab w:val="right" w:leader="dot" w:pos="3050"/>
        </w:tabs>
        <w:rPr>
          <w:noProof/>
        </w:rPr>
      </w:pPr>
      <w:r>
        <w:rPr>
          <w:noProof/>
        </w:rPr>
        <w:lastRenderedPageBreak/>
        <w:t>78</w:t>
      </w:r>
      <w:r w:rsidRPr="00FD6DB7">
        <w:rPr>
          <w:rFonts w:eastAsia="Times New Roman"/>
          <w:noProof/>
        </w:rPr>
        <w:t>-10-21420</w:t>
      </w:r>
      <w:r>
        <w:rPr>
          <w:noProof/>
        </w:rPr>
        <w:tab/>
        <w:t>4</w:t>
      </w:r>
    </w:p>
    <w:p w:rsidR="00775209" w:rsidRDefault="00775209" w:rsidP="00715D43">
      <w:pPr>
        <w:pStyle w:val="BodyText2"/>
        <w:spacing w:after="0"/>
        <w:rPr>
          <w:noProof/>
          <w:color w:val="FF0000"/>
          <w:sz w:val="18"/>
          <w:szCs w:val="18"/>
        </w:rPr>
        <w:sectPr w:rsidR="00775209" w:rsidSect="00775209">
          <w:type w:val="continuous"/>
          <w:pgSz w:w="15840" w:h="12240" w:orient="landscape" w:code="1"/>
          <w:pgMar w:top="1080" w:right="720" w:bottom="1080" w:left="720" w:header="1080" w:footer="720" w:gutter="0"/>
          <w:cols w:num="4" w:space="720"/>
          <w:docGrid w:linePitch="360"/>
        </w:sectPr>
      </w:pPr>
    </w:p>
    <w:p w:rsidR="00715D43" w:rsidRPr="00C04DC1" w:rsidRDefault="002374C7" w:rsidP="00715D43">
      <w:pPr>
        <w:pStyle w:val="BodyText2"/>
        <w:spacing w:after="0"/>
        <w:rPr>
          <w:sz w:val="18"/>
          <w:szCs w:val="18"/>
        </w:rPr>
      </w:pPr>
      <w:r w:rsidRPr="006219C6">
        <w:rPr>
          <w:color w:val="FF0000"/>
          <w:sz w:val="18"/>
          <w:szCs w:val="18"/>
        </w:rPr>
        <w:lastRenderedPageBreak/>
        <w:fldChar w:fldCharType="end"/>
      </w:r>
    </w:p>
    <w:p w:rsidR="00E20A91" w:rsidRPr="006219C6" w:rsidRDefault="002374C7" w:rsidP="00E7522C">
      <w:pPr>
        <w:pStyle w:val="BodyText2"/>
        <w:spacing w:after="0"/>
        <w:rPr>
          <w:noProof/>
          <w:color w:val="FF0000"/>
          <w:sz w:val="18"/>
          <w:szCs w:val="18"/>
        </w:rPr>
        <w:sectPr w:rsidR="00E20A91" w:rsidRPr="006219C6" w:rsidSect="00775209">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3F02FB" w:rsidRPr="00C04DC1">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775209" w:rsidRDefault="002374C7" w:rsidP="00F879B2">
      <w:pPr>
        <w:pStyle w:val="Normal16"/>
        <w:jc w:val="left"/>
        <w:rPr>
          <w:b w:val="0"/>
          <w:caps w:val="0"/>
          <w:noProof/>
          <w:sz w:val="22"/>
        </w:rPr>
        <w:sectPr w:rsidR="00775209" w:rsidSect="00775209">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775209" w:rsidRDefault="00775209">
      <w:pPr>
        <w:pStyle w:val="Index1"/>
        <w:tabs>
          <w:tab w:val="right" w:leader="dot" w:pos="4310"/>
        </w:tabs>
        <w:rPr>
          <w:noProof/>
        </w:rPr>
      </w:pPr>
      <w:r w:rsidRPr="00223B82">
        <w:rPr>
          <w:bCs/>
          <w:noProof/>
        </w:rPr>
        <w:t>agreements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appeals proceedings</w:t>
      </w:r>
      <w:r>
        <w:rPr>
          <w:noProof/>
        </w:rPr>
        <w:tab/>
        <w:t>4</w:t>
      </w:r>
    </w:p>
    <w:p w:rsidR="00775209" w:rsidRDefault="00775209">
      <w:pPr>
        <w:pStyle w:val="Index1"/>
        <w:tabs>
          <w:tab w:val="right" w:leader="dot" w:pos="4310"/>
        </w:tabs>
        <w:rPr>
          <w:noProof/>
        </w:rPr>
      </w:pPr>
      <w:r w:rsidRPr="00223B82">
        <w:rPr>
          <w:bCs/>
          <w:noProof/>
        </w:rPr>
        <w:t>asset management</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audits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B</w:t>
      </w:r>
    </w:p>
    <w:p w:rsidR="00775209" w:rsidRDefault="00775209">
      <w:pPr>
        <w:pStyle w:val="Index1"/>
        <w:tabs>
          <w:tab w:val="right" w:leader="dot" w:pos="4310"/>
        </w:tabs>
        <w:rPr>
          <w:noProof/>
        </w:rPr>
      </w:pPr>
      <w:r w:rsidRPr="00223B82">
        <w:rPr>
          <w:bCs/>
          <w:noProof/>
        </w:rPr>
        <w:t>backups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Board orders (final)</w:t>
      </w:r>
    </w:p>
    <w:p w:rsidR="00775209" w:rsidRDefault="00775209">
      <w:pPr>
        <w:pStyle w:val="Index2"/>
        <w:tabs>
          <w:tab w:val="right" w:leader="dot" w:pos="4310"/>
        </w:tabs>
        <w:rPr>
          <w:noProof/>
        </w:rPr>
      </w:pPr>
      <w:r w:rsidRPr="00223B82">
        <w:rPr>
          <w:bCs/>
          <w:noProof/>
        </w:rPr>
        <w:t>other</w:t>
      </w:r>
      <w:r>
        <w:rPr>
          <w:noProof/>
        </w:rPr>
        <w:tab/>
        <w:t>5</w:t>
      </w:r>
    </w:p>
    <w:p w:rsidR="00775209" w:rsidRDefault="00775209">
      <w:pPr>
        <w:pStyle w:val="Index2"/>
        <w:tabs>
          <w:tab w:val="right" w:leader="dot" w:pos="4310"/>
        </w:tabs>
        <w:rPr>
          <w:noProof/>
        </w:rPr>
      </w:pPr>
      <w:r w:rsidRPr="00223B82">
        <w:rPr>
          <w:bCs/>
          <w:noProof/>
        </w:rPr>
        <w:t>significant decisions</w:t>
      </w:r>
      <w:r>
        <w:rPr>
          <w:noProof/>
        </w:rPr>
        <w:tab/>
        <w:t>4</w:t>
      </w:r>
    </w:p>
    <w:p w:rsidR="00775209" w:rsidRDefault="00775209">
      <w:pPr>
        <w:pStyle w:val="Index1"/>
        <w:tabs>
          <w:tab w:val="right" w:leader="dot" w:pos="4310"/>
        </w:tabs>
        <w:rPr>
          <w:noProof/>
        </w:rPr>
      </w:pPr>
      <w:r w:rsidRPr="00223B82">
        <w:rPr>
          <w:bCs/>
          <w:noProof/>
        </w:rPr>
        <w:t>budgeting</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C</w:t>
      </w:r>
    </w:p>
    <w:p w:rsidR="00775209" w:rsidRDefault="00775209">
      <w:pPr>
        <w:pStyle w:val="Index1"/>
        <w:tabs>
          <w:tab w:val="right" w:leader="dot" w:pos="4310"/>
        </w:tabs>
        <w:rPr>
          <w:noProof/>
        </w:rPr>
      </w:pPr>
      <w:r w:rsidRPr="00223B82">
        <w:rPr>
          <w:bCs/>
          <w:noProof/>
        </w:rPr>
        <w:t>complaints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contracts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D</w:t>
      </w:r>
    </w:p>
    <w:p w:rsidR="00775209" w:rsidRDefault="00775209">
      <w:pPr>
        <w:pStyle w:val="Index1"/>
        <w:tabs>
          <w:tab w:val="right" w:leader="dot" w:pos="4310"/>
        </w:tabs>
        <w:rPr>
          <w:noProof/>
        </w:rPr>
      </w:pPr>
      <w:r w:rsidRPr="00223B82">
        <w:rPr>
          <w:bCs/>
          <w:noProof/>
        </w:rPr>
        <w:t>depositions</w:t>
      </w:r>
      <w:r>
        <w:rPr>
          <w:noProof/>
        </w:rPr>
        <w:tab/>
        <w:t>4</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E</w:t>
      </w:r>
    </w:p>
    <w:p w:rsidR="00775209" w:rsidRDefault="00775209">
      <w:pPr>
        <w:pStyle w:val="Index1"/>
        <w:tabs>
          <w:tab w:val="right" w:leader="dot" w:pos="4310"/>
        </w:tabs>
        <w:rPr>
          <w:noProof/>
        </w:rPr>
      </w:pPr>
      <w:r w:rsidRPr="00223B82">
        <w:rPr>
          <w:bCs/>
          <w:noProof/>
        </w:rPr>
        <w:t>exhibits</w:t>
      </w:r>
      <w:r>
        <w:rPr>
          <w:noProof/>
        </w:rPr>
        <w:tab/>
        <w:t>4</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F</w:t>
      </w:r>
    </w:p>
    <w:p w:rsidR="00775209" w:rsidRDefault="00775209">
      <w:pPr>
        <w:pStyle w:val="Index1"/>
        <w:tabs>
          <w:tab w:val="right" w:leader="dot" w:pos="4310"/>
        </w:tabs>
        <w:rPr>
          <w:noProof/>
        </w:rPr>
      </w:pPr>
      <w:r w:rsidRPr="00223B82">
        <w:rPr>
          <w:bCs/>
          <w:noProof/>
        </w:rPr>
        <w:t>facilities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final orders</w:t>
      </w:r>
    </w:p>
    <w:p w:rsidR="00775209" w:rsidRDefault="00775209">
      <w:pPr>
        <w:pStyle w:val="Index2"/>
        <w:tabs>
          <w:tab w:val="right" w:leader="dot" w:pos="4310"/>
        </w:tabs>
        <w:rPr>
          <w:noProof/>
        </w:rPr>
      </w:pPr>
      <w:r w:rsidRPr="00223B82">
        <w:rPr>
          <w:bCs/>
          <w:noProof/>
        </w:rPr>
        <w:t>other</w:t>
      </w:r>
      <w:r>
        <w:rPr>
          <w:noProof/>
        </w:rPr>
        <w:tab/>
        <w:t>5</w:t>
      </w:r>
    </w:p>
    <w:p w:rsidR="00775209" w:rsidRDefault="00775209">
      <w:pPr>
        <w:pStyle w:val="Index2"/>
        <w:tabs>
          <w:tab w:val="right" w:leader="dot" w:pos="4310"/>
        </w:tabs>
        <w:rPr>
          <w:noProof/>
        </w:rPr>
      </w:pPr>
      <w:r w:rsidRPr="00223B82">
        <w:rPr>
          <w:bCs/>
          <w:noProof/>
        </w:rPr>
        <w:t>significant decisions</w:t>
      </w:r>
      <w:r>
        <w:rPr>
          <w:noProof/>
        </w:rPr>
        <w:tab/>
        <w:t>4</w:t>
      </w:r>
    </w:p>
    <w:p w:rsidR="00775209" w:rsidRDefault="00775209">
      <w:pPr>
        <w:pStyle w:val="Index1"/>
        <w:tabs>
          <w:tab w:val="right" w:leader="dot" w:pos="4310"/>
        </w:tabs>
        <w:rPr>
          <w:noProof/>
        </w:rPr>
      </w:pPr>
      <w:r w:rsidRPr="00223B82">
        <w:rPr>
          <w:bCs/>
          <w:noProof/>
        </w:rPr>
        <w:t>financial records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G</w:t>
      </w:r>
    </w:p>
    <w:p w:rsidR="00775209" w:rsidRDefault="00775209">
      <w:pPr>
        <w:pStyle w:val="Index1"/>
        <w:tabs>
          <w:tab w:val="right" w:leader="dot" w:pos="4310"/>
        </w:tabs>
        <w:rPr>
          <w:noProof/>
        </w:rPr>
      </w:pPr>
      <w:r w:rsidRPr="00223B82">
        <w:rPr>
          <w:bCs/>
          <w:noProof/>
        </w:rPr>
        <w:t>grants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grievances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H</w:t>
      </w:r>
    </w:p>
    <w:p w:rsidR="00775209" w:rsidRDefault="00775209">
      <w:pPr>
        <w:pStyle w:val="Index1"/>
        <w:tabs>
          <w:tab w:val="right" w:leader="dot" w:pos="4310"/>
        </w:tabs>
        <w:rPr>
          <w:noProof/>
        </w:rPr>
      </w:pPr>
      <w:r w:rsidRPr="00223B82">
        <w:rPr>
          <w:bCs/>
          <w:noProof/>
        </w:rPr>
        <w:t>human resources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I</w:t>
      </w:r>
    </w:p>
    <w:p w:rsidR="00775209" w:rsidRDefault="00775209">
      <w:pPr>
        <w:pStyle w:val="Index1"/>
        <w:tabs>
          <w:tab w:val="right" w:leader="dot" w:pos="4310"/>
        </w:tabs>
        <w:rPr>
          <w:noProof/>
        </w:rPr>
      </w:pPr>
      <w:r w:rsidRPr="00223B82">
        <w:rPr>
          <w:bCs/>
          <w:noProof/>
        </w:rPr>
        <w:t>information systems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L</w:t>
      </w:r>
    </w:p>
    <w:p w:rsidR="00775209" w:rsidRDefault="00775209">
      <w:pPr>
        <w:pStyle w:val="Index1"/>
        <w:tabs>
          <w:tab w:val="right" w:leader="dot" w:pos="4310"/>
        </w:tabs>
        <w:rPr>
          <w:noProof/>
        </w:rPr>
      </w:pPr>
      <w:r w:rsidRPr="00223B82">
        <w:rPr>
          <w:bCs/>
          <w:noProof/>
        </w:rPr>
        <w:t>leave</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legal affairs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rsidR="00775209" w:rsidRDefault="00775209">
      <w:pPr>
        <w:pStyle w:val="Index1"/>
        <w:tabs>
          <w:tab w:val="right" w:leader="dot" w:pos="4310"/>
        </w:tabs>
        <w:rPr>
          <w:noProof/>
        </w:rPr>
      </w:pPr>
      <w:r w:rsidRPr="00223B82">
        <w:rPr>
          <w:bCs/>
          <w:noProof/>
        </w:rPr>
        <w:t>mail services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meetings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motor vehicles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N</w:t>
      </w:r>
    </w:p>
    <w:p w:rsidR="00775209" w:rsidRDefault="00775209">
      <w:pPr>
        <w:pStyle w:val="Index1"/>
        <w:tabs>
          <w:tab w:val="right" w:leader="dot" w:pos="4310"/>
        </w:tabs>
        <w:rPr>
          <w:noProof/>
        </w:rPr>
      </w:pPr>
      <w:r w:rsidRPr="00223B82">
        <w:rPr>
          <w:bCs/>
          <w:noProof/>
        </w:rPr>
        <w:t>notices of appeal</w:t>
      </w:r>
      <w:r>
        <w:rPr>
          <w:noProof/>
        </w:rPr>
        <w:tab/>
        <w:t>4</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O</w:t>
      </w:r>
    </w:p>
    <w:p w:rsidR="00775209" w:rsidRDefault="00775209">
      <w:pPr>
        <w:pStyle w:val="Index1"/>
        <w:tabs>
          <w:tab w:val="right" w:leader="dot" w:pos="4310"/>
        </w:tabs>
        <w:rPr>
          <w:noProof/>
        </w:rPr>
      </w:pPr>
      <w:r w:rsidRPr="00223B82">
        <w:rPr>
          <w:bCs/>
          <w:noProof/>
        </w:rPr>
        <w:t>orders (final)</w:t>
      </w:r>
    </w:p>
    <w:p w:rsidR="00775209" w:rsidRDefault="00775209">
      <w:pPr>
        <w:pStyle w:val="Index2"/>
        <w:tabs>
          <w:tab w:val="right" w:leader="dot" w:pos="4310"/>
        </w:tabs>
        <w:rPr>
          <w:noProof/>
        </w:rPr>
      </w:pPr>
      <w:r w:rsidRPr="00223B82">
        <w:rPr>
          <w:bCs/>
          <w:noProof/>
        </w:rPr>
        <w:t>other</w:t>
      </w:r>
      <w:r>
        <w:rPr>
          <w:noProof/>
        </w:rPr>
        <w:tab/>
        <w:t>5</w:t>
      </w:r>
    </w:p>
    <w:p w:rsidR="00775209" w:rsidRDefault="00775209">
      <w:pPr>
        <w:pStyle w:val="Index2"/>
        <w:tabs>
          <w:tab w:val="right" w:leader="dot" w:pos="4310"/>
        </w:tabs>
        <w:rPr>
          <w:noProof/>
        </w:rPr>
      </w:pPr>
      <w:r w:rsidRPr="00223B82">
        <w:rPr>
          <w:bCs/>
          <w:noProof/>
        </w:rPr>
        <w:t>significant decisions</w:t>
      </w:r>
      <w:r>
        <w:rPr>
          <w:noProof/>
        </w:rPr>
        <w:tab/>
        <w:t>4</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P</w:t>
      </w:r>
    </w:p>
    <w:p w:rsidR="00775209" w:rsidRDefault="00775209">
      <w:pPr>
        <w:pStyle w:val="Index1"/>
        <w:tabs>
          <w:tab w:val="right" w:leader="dot" w:pos="4310"/>
        </w:tabs>
        <w:rPr>
          <w:noProof/>
        </w:rPr>
      </w:pPr>
      <w:r w:rsidRPr="00223B82">
        <w:rPr>
          <w:bCs/>
          <w:noProof/>
        </w:rPr>
        <w:t>payroll</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policies/procedures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proceedings (appeals)</w:t>
      </w:r>
      <w:r>
        <w:rPr>
          <w:noProof/>
        </w:rPr>
        <w:tab/>
        <w:t>4</w:t>
      </w:r>
    </w:p>
    <w:p w:rsidR="00775209" w:rsidRDefault="00775209">
      <w:pPr>
        <w:pStyle w:val="Index1"/>
        <w:tabs>
          <w:tab w:val="right" w:leader="dot" w:pos="4310"/>
        </w:tabs>
        <w:rPr>
          <w:noProof/>
        </w:rPr>
      </w:pPr>
      <w:r w:rsidRPr="00223B82">
        <w:rPr>
          <w:bCs/>
          <w:noProof/>
        </w:rPr>
        <w:t>public disclosure</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public records requests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publications</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rsidR="00775209" w:rsidRDefault="00775209">
      <w:pPr>
        <w:pStyle w:val="Index1"/>
        <w:tabs>
          <w:tab w:val="right" w:leader="dot" w:pos="4310"/>
        </w:tabs>
        <w:rPr>
          <w:noProof/>
        </w:rPr>
      </w:pPr>
      <w:r w:rsidRPr="00223B82">
        <w:rPr>
          <w:bCs/>
          <w:noProof/>
        </w:rPr>
        <w:t>records management</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risk management</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S</w:t>
      </w:r>
    </w:p>
    <w:p w:rsidR="00775209" w:rsidRDefault="00775209">
      <w:pPr>
        <w:pStyle w:val="Index1"/>
        <w:tabs>
          <w:tab w:val="right" w:leader="dot" w:pos="4310"/>
        </w:tabs>
        <w:rPr>
          <w:noProof/>
        </w:rPr>
      </w:pPr>
      <w:r w:rsidRPr="00223B82">
        <w:rPr>
          <w:bCs/>
          <w:noProof/>
        </w:rPr>
        <w:t>security</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significant decisions</w:t>
      </w:r>
      <w:r>
        <w:rPr>
          <w:noProof/>
        </w:rPr>
        <w:tab/>
        <w:t>4</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775209" w:rsidRDefault="00775209">
      <w:pPr>
        <w:pStyle w:val="Index1"/>
        <w:tabs>
          <w:tab w:val="right" w:leader="dot" w:pos="4310"/>
        </w:tabs>
        <w:rPr>
          <w:noProof/>
        </w:rPr>
      </w:pPr>
      <w:r w:rsidRPr="00223B82">
        <w:rPr>
          <w:bCs/>
          <w:noProof/>
        </w:rPr>
        <w:t>telecommunications</w:t>
      </w:r>
      <w:r>
        <w:rPr>
          <w:noProof/>
        </w:rPr>
        <w:tab/>
      </w:r>
      <w:r w:rsidRPr="00223B82">
        <w:rPr>
          <w:bCs/>
          <w:i/>
          <w:noProof/>
        </w:rPr>
        <w:t>see SGGRRS</w:t>
      </w:r>
      <w:r w:rsidRPr="00223B82">
        <w:rPr>
          <w:bCs/>
          <w:noProof/>
        </w:rPr>
        <w:t xml:space="preserve"> </w:t>
      </w:r>
    </w:p>
    <w:p w:rsidR="00775209" w:rsidRDefault="00775209">
      <w:pPr>
        <w:pStyle w:val="Index1"/>
        <w:tabs>
          <w:tab w:val="right" w:leader="dot" w:pos="4310"/>
        </w:tabs>
        <w:rPr>
          <w:noProof/>
        </w:rPr>
      </w:pPr>
      <w:r w:rsidRPr="00223B82">
        <w:rPr>
          <w:bCs/>
          <w:noProof/>
        </w:rPr>
        <w:t>timesheets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training</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transcripts</w:t>
      </w:r>
      <w:r>
        <w:rPr>
          <w:noProof/>
        </w:rPr>
        <w:tab/>
        <w:t>4</w:t>
      </w:r>
    </w:p>
    <w:p w:rsidR="00775209" w:rsidRDefault="00775209">
      <w:pPr>
        <w:pStyle w:val="Index1"/>
        <w:tabs>
          <w:tab w:val="right" w:leader="dot" w:pos="4310"/>
        </w:tabs>
        <w:rPr>
          <w:noProof/>
        </w:rPr>
      </w:pPr>
      <w:r w:rsidRPr="00223B82">
        <w:rPr>
          <w:bCs/>
          <w:noProof/>
        </w:rPr>
        <w:t>transitory records</w:t>
      </w:r>
      <w:r>
        <w:rPr>
          <w:noProof/>
        </w:rPr>
        <w:tab/>
      </w:r>
      <w:r w:rsidRPr="00223B82">
        <w:rPr>
          <w:bCs/>
          <w:i/>
          <w:noProof/>
        </w:rPr>
        <w:t>see SGGRRS</w:t>
      </w:r>
    </w:p>
    <w:p w:rsidR="00775209" w:rsidRDefault="00775209">
      <w:pPr>
        <w:pStyle w:val="Index1"/>
        <w:tabs>
          <w:tab w:val="right" w:leader="dot" w:pos="4310"/>
        </w:tabs>
        <w:rPr>
          <w:noProof/>
        </w:rPr>
      </w:pPr>
      <w:r w:rsidRPr="00223B82">
        <w:rPr>
          <w:bCs/>
          <w:noProof/>
        </w:rPr>
        <w:t>travel</w:t>
      </w:r>
      <w:r>
        <w:rPr>
          <w:noProof/>
        </w:rPr>
        <w:tab/>
      </w:r>
      <w:r w:rsidRPr="00223B82">
        <w:rPr>
          <w:bCs/>
          <w:i/>
          <w:noProof/>
        </w:rPr>
        <w:t>see SGGRRS</w:t>
      </w:r>
    </w:p>
    <w:p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775209" w:rsidRDefault="00775209">
      <w:pPr>
        <w:pStyle w:val="Index1"/>
        <w:tabs>
          <w:tab w:val="right" w:leader="dot" w:pos="4310"/>
        </w:tabs>
        <w:rPr>
          <w:noProof/>
        </w:rPr>
      </w:pPr>
      <w:r w:rsidRPr="00223B82">
        <w:rPr>
          <w:bCs/>
          <w:noProof/>
        </w:rPr>
        <w:t>vehicles</w:t>
      </w:r>
      <w:r>
        <w:rPr>
          <w:noProof/>
        </w:rPr>
        <w:tab/>
      </w:r>
      <w:r w:rsidRPr="00223B82">
        <w:rPr>
          <w:bCs/>
          <w:i/>
          <w:noProof/>
        </w:rPr>
        <w:t>see SGGRRS</w:t>
      </w:r>
      <w:r w:rsidRPr="00223B82">
        <w:rPr>
          <w:bCs/>
          <w:noProof/>
        </w:rPr>
        <w:t xml:space="preserve"> </w:t>
      </w:r>
    </w:p>
    <w:p w:rsidR="00775209" w:rsidRDefault="00775209" w:rsidP="00F879B2">
      <w:pPr>
        <w:pStyle w:val="Normal16"/>
        <w:jc w:val="left"/>
        <w:rPr>
          <w:b w:val="0"/>
          <w:caps w:val="0"/>
          <w:noProof/>
          <w:sz w:val="22"/>
        </w:rPr>
        <w:sectPr w:rsidR="00775209" w:rsidSect="00775209">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lastRenderedPageBreak/>
        <w:fldChar w:fldCharType="end"/>
      </w:r>
    </w:p>
    <w:sectPr w:rsidR="00734C37" w:rsidSect="00775209">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97" w:rsidRDefault="00743197" w:rsidP="000D39EA">
      <w:r>
        <w:separator/>
      </w:r>
    </w:p>
    <w:p w:rsidR="00743197" w:rsidRDefault="00743197"/>
  </w:endnote>
  <w:endnote w:type="continuationSeparator" w:id="0">
    <w:p w:rsidR="00743197" w:rsidRDefault="00743197" w:rsidP="000D39EA">
      <w:r>
        <w:continuationSeparator/>
      </w:r>
    </w:p>
    <w:p w:rsidR="00743197" w:rsidRDefault="0074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F6413" w:rsidRPr="00D11821" w:rsidTr="00822047">
      <w:trPr>
        <w:trHeight w:val="540"/>
      </w:trPr>
      <w:tc>
        <w:tcPr>
          <w:tcW w:w="2054" w:type="dxa"/>
          <w:shd w:val="clear" w:color="auto" w:fill="FFFFFF"/>
          <w:vAlign w:val="center"/>
        </w:tcPr>
        <w:p w:rsidR="00DF6413" w:rsidRPr="0066629E" w:rsidRDefault="00DF6413" w:rsidP="008E3DA6">
          <w:pPr>
            <w:jc w:val="center"/>
            <w:rPr>
              <w:b/>
              <w:sz w:val="18"/>
              <w:szCs w:val="18"/>
            </w:rPr>
          </w:pPr>
        </w:p>
      </w:tc>
      <w:tc>
        <w:tcPr>
          <w:tcW w:w="2054" w:type="dxa"/>
          <w:shd w:val="clear" w:color="auto" w:fill="auto"/>
          <w:vAlign w:val="center"/>
        </w:tcPr>
        <w:p w:rsidR="00DF6413" w:rsidRPr="00B36432" w:rsidRDefault="00DF6413" w:rsidP="00E95BFC">
          <w:pPr>
            <w:jc w:val="center"/>
            <w:rPr>
              <w:b/>
              <w:color w:val="auto"/>
              <w:sz w:val="15"/>
              <w:szCs w:val="15"/>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66629E" w:rsidRDefault="00DF641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006C3">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006C3">
            <w:rPr>
              <w:rStyle w:val="PageNumber"/>
              <w:noProof/>
              <w:sz w:val="20"/>
              <w:szCs w:val="20"/>
            </w:rPr>
            <w:t>11</w:t>
          </w:r>
          <w:r w:rsidRPr="0066629E">
            <w:rPr>
              <w:rStyle w:val="PageNumber"/>
              <w:sz w:val="20"/>
              <w:szCs w:val="20"/>
            </w:rPr>
            <w:fldChar w:fldCharType="end"/>
          </w:r>
        </w:p>
      </w:tc>
    </w:tr>
  </w:tbl>
  <w:p w:rsidR="00DF6413" w:rsidRPr="00EC464B" w:rsidRDefault="00DF6413"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F6413" w:rsidRPr="00D11821" w:rsidTr="00FC4508">
      <w:trPr>
        <w:trHeight w:val="540"/>
      </w:trPr>
      <w:tc>
        <w:tcPr>
          <w:tcW w:w="2054" w:type="dxa"/>
          <w:tcBorders>
            <w:top w:val="single" w:sz="4" w:space="0" w:color="auto"/>
          </w:tcBorders>
          <w:shd w:val="clear" w:color="auto" w:fill="000000" w:themeFill="text1"/>
          <w:vAlign w:val="center"/>
        </w:tcPr>
        <w:p w:rsidR="00DF6413" w:rsidRPr="00FC4508" w:rsidRDefault="00DF6413" w:rsidP="000D4B89">
          <w:pPr>
            <w:jc w:val="center"/>
            <w:rPr>
              <w:b/>
              <w:color w:val="FFFFFF" w:themeColor="background1"/>
              <w:sz w:val="18"/>
              <w:szCs w:val="18"/>
            </w:rPr>
          </w:pPr>
          <w:r w:rsidRPr="00FC4508">
            <w:rPr>
              <w:b/>
              <w:color w:val="FFFFFF" w:themeColor="background1"/>
              <w:sz w:val="18"/>
              <w:szCs w:val="18"/>
            </w:rPr>
            <w:t xml:space="preserve">1. </w:t>
          </w:r>
          <w:r w:rsidR="000D4B89">
            <w:rPr>
              <w:b/>
              <w:color w:val="FFFFFF" w:themeColor="background1"/>
              <w:sz w:val="18"/>
              <w:szCs w:val="18"/>
            </w:rPr>
            <w:t>APPEALS</w:t>
          </w:r>
        </w:p>
      </w:tc>
      <w:tc>
        <w:tcPr>
          <w:tcW w:w="2054" w:type="dxa"/>
          <w:tcBorders>
            <w:top w:val="single" w:sz="4" w:space="0" w:color="auto"/>
          </w:tcBorders>
          <w:shd w:val="clear" w:color="auto" w:fill="auto"/>
          <w:vAlign w:val="center"/>
        </w:tcPr>
        <w:p w:rsidR="00DF6413" w:rsidRPr="00CB2273" w:rsidRDefault="00DF6413" w:rsidP="00E95BFC">
          <w:pPr>
            <w:jc w:val="center"/>
            <w:rPr>
              <w:b/>
              <w:color w:val="auto"/>
              <w:sz w:val="18"/>
              <w:szCs w:val="18"/>
            </w:rPr>
          </w:pPr>
        </w:p>
      </w:tc>
      <w:tc>
        <w:tcPr>
          <w:tcW w:w="2054" w:type="dxa"/>
          <w:tcBorders>
            <w:top w:val="single" w:sz="4" w:space="0" w:color="auto"/>
          </w:tcBorders>
          <w:shd w:val="clear" w:color="auto" w:fill="auto"/>
          <w:vAlign w:val="center"/>
        </w:tcPr>
        <w:p w:rsidR="00DF6413" w:rsidRPr="004556EB" w:rsidRDefault="00DF6413" w:rsidP="00E72598">
          <w:pPr>
            <w:jc w:val="center"/>
            <w:rPr>
              <w:b/>
              <w:color w:val="FFFFFF" w:themeColor="background1"/>
              <w:sz w:val="20"/>
              <w:szCs w:val="20"/>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B36432" w:rsidRDefault="00DF6413" w:rsidP="00E95BFC">
          <w:pPr>
            <w:rPr>
              <w:b/>
              <w:sz w:val="15"/>
              <w:szCs w:val="15"/>
            </w:rPr>
          </w:pPr>
        </w:p>
      </w:tc>
      <w:tc>
        <w:tcPr>
          <w:tcW w:w="2054" w:type="dxa"/>
          <w:shd w:val="clear" w:color="auto" w:fill="auto"/>
          <w:vAlign w:val="center"/>
        </w:tcPr>
        <w:p w:rsidR="00DF6413" w:rsidRPr="0066629E" w:rsidRDefault="00DF641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006C3">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006C3">
            <w:rPr>
              <w:rStyle w:val="PageNumber"/>
              <w:noProof/>
              <w:sz w:val="20"/>
              <w:szCs w:val="20"/>
            </w:rPr>
            <w:t>11</w:t>
          </w:r>
          <w:r w:rsidRPr="0066629E">
            <w:rPr>
              <w:rStyle w:val="PageNumber"/>
              <w:sz w:val="20"/>
              <w:szCs w:val="20"/>
            </w:rPr>
            <w:fldChar w:fldCharType="end"/>
          </w:r>
        </w:p>
      </w:tc>
    </w:tr>
  </w:tbl>
  <w:p w:rsidR="00DF6413" w:rsidRPr="00EC464B" w:rsidRDefault="00DF6413"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F6413" w:rsidRPr="00B36432" w:rsidTr="000D4B89">
      <w:trPr>
        <w:trHeight w:val="540"/>
      </w:trPr>
      <w:tc>
        <w:tcPr>
          <w:tcW w:w="2058" w:type="dxa"/>
          <w:tcBorders>
            <w:top w:val="single" w:sz="6" w:space="0" w:color="auto"/>
          </w:tcBorders>
          <w:shd w:val="clear" w:color="auto" w:fill="auto"/>
          <w:vAlign w:val="center"/>
        </w:tcPr>
        <w:p w:rsidR="00DF6413" w:rsidRPr="00F04148" w:rsidRDefault="00DF6413"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DF6413" w:rsidRPr="0082620D" w:rsidRDefault="000D4B89" w:rsidP="0082620D">
          <w:pPr>
            <w:jc w:val="center"/>
            <w:rPr>
              <w:b/>
              <w:color w:val="FFFFFF"/>
              <w:sz w:val="18"/>
              <w:szCs w:val="18"/>
            </w:rPr>
          </w:pPr>
          <w:r>
            <w:rPr>
              <w:b/>
              <w:color w:val="FFFFFF"/>
              <w:sz w:val="18"/>
              <w:szCs w:val="18"/>
            </w:rPr>
            <w:t>GLOSSARY</w:t>
          </w:r>
        </w:p>
      </w:tc>
      <w:tc>
        <w:tcPr>
          <w:tcW w:w="2058" w:type="dxa"/>
          <w:shd w:val="clear" w:color="auto" w:fill="auto"/>
          <w:vAlign w:val="center"/>
        </w:tcPr>
        <w:p w:rsidR="00DF6413" w:rsidRPr="00B36432" w:rsidRDefault="00DF6413" w:rsidP="00DB13A3">
          <w:pPr>
            <w:rPr>
              <w:szCs w:val="22"/>
            </w:rPr>
          </w:pPr>
        </w:p>
      </w:tc>
      <w:tc>
        <w:tcPr>
          <w:tcW w:w="2059" w:type="dxa"/>
          <w:tcBorders>
            <w:top w:val="single" w:sz="6" w:space="0" w:color="auto"/>
          </w:tcBorders>
          <w:shd w:val="clear" w:color="auto" w:fill="auto"/>
          <w:vAlign w:val="center"/>
        </w:tcPr>
        <w:p w:rsidR="00DF6413" w:rsidRPr="00EB5008" w:rsidRDefault="00DF6413" w:rsidP="00DB13A3">
          <w:pPr>
            <w:jc w:val="center"/>
            <w:rPr>
              <w:b/>
              <w:color w:val="FFFFFF"/>
              <w:sz w:val="18"/>
              <w:szCs w:val="18"/>
            </w:rPr>
          </w:pPr>
        </w:p>
      </w:tc>
      <w:tc>
        <w:tcPr>
          <w:tcW w:w="2058" w:type="dxa"/>
          <w:tcBorders>
            <w:top w:val="single" w:sz="6" w:space="0" w:color="000000"/>
          </w:tcBorders>
          <w:shd w:val="clear" w:color="auto" w:fill="FFFFFF"/>
          <w:vAlign w:val="center"/>
        </w:tcPr>
        <w:p w:rsidR="00DF6413" w:rsidRPr="00A302B9" w:rsidRDefault="00DF6413" w:rsidP="00EE7625">
          <w:pPr>
            <w:jc w:val="center"/>
            <w:rPr>
              <w:b/>
              <w:color w:val="FFFFFF"/>
              <w:sz w:val="18"/>
              <w:szCs w:val="18"/>
            </w:rPr>
          </w:pPr>
        </w:p>
      </w:tc>
      <w:tc>
        <w:tcPr>
          <w:tcW w:w="2059" w:type="dxa"/>
          <w:tcBorders>
            <w:top w:val="single" w:sz="6" w:space="0" w:color="000000"/>
          </w:tcBorders>
          <w:shd w:val="clear" w:color="auto" w:fill="FFFFFF"/>
          <w:vAlign w:val="center"/>
        </w:tcPr>
        <w:p w:rsidR="00DF6413" w:rsidRPr="00B36432" w:rsidRDefault="00DF6413" w:rsidP="005B5F42">
          <w:pPr>
            <w:jc w:val="center"/>
            <w:rPr>
              <w:color w:val="auto"/>
              <w:szCs w:val="22"/>
            </w:rPr>
          </w:pPr>
        </w:p>
      </w:tc>
      <w:tc>
        <w:tcPr>
          <w:tcW w:w="2059" w:type="dxa"/>
          <w:shd w:val="clear" w:color="auto" w:fill="auto"/>
          <w:vAlign w:val="center"/>
        </w:tcPr>
        <w:p w:rsidR="00DF6413" w:rsidRPr="0066629E" w:rsidRDefault="00DF641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006C3">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006C3">
            <w:rPr>
              <w:rStyle w:val="PageNumber"/>
              <w:noProof/>
              <w:sz w:val="20"/>
              <w:szCs w:val="20"/>
            </w:rPr>
            <w:t>11</w:t>
          </w:r>
          <w:r w:rsidRPr="0066629E">
            <w:rPr>
              <w:rStyle w:val="PageNumber"/>
              <w:sz w:val="20"/>
              <w:szCs w:val="20"/>
            </w:rPr>
            <w:fldChar w:fldCharType="end"/>
          </w:r>
        </w:p>
      </w:tc>
    </w:tr>
  </w:tbl>
  <w:p w:rsidR="00DF6413" w:rsidRPr="00EC464B" w:rsidRDefault="00DF6413"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F6413" w:rsidRPr="00B36432" w:rsidTr="000D4B89">
      <w:trPr>
        <w:trHeight w:val="540"/>
      </w:trPr>
      <w:tc>
        <w:tcPr>
          <w:tcW w:w="2058" w:type="dxa"/>
          <w:tcBorders>
            <w:top w:val="single" w:sz="6" w:space="0" w:color="000000"/>
          </w:tcBorders>
          <w:shd w:val="clear" w:color="auto" w:fill="auto"/>
          <w:vAlign w:val="center"/>
        </w:tcPr>
        <w:p w:rsidR="00DF6413" w:rsidRPr="00976836" w:rsidRDefault="00DF6413" w:rsidP="00976836">
          <w:pPr>
            <w:jc w:val="center"/>
            <w:rPr>
              <w:b/>
              <w:color w:val="FFFFFF"/>
              <w:sz w:val="18"/>
              <w:szCs w:val="18"/>
            </w:rPr>
          </w:pPr>
        </w:p>
      </w:tc>
      <w:tc>
        <w:tcPr>
          <w:tcW w:w="2059" w:type="dxa"/>
          <w:tcBorders>
            <w:top w:val="single" w:sz="6" w:space="0" w:color="auto"/>
          </w:tcBorders>
          <w:shd w:val="clear" w:color="auto" w:fill="auto"/>
          <w:vAlign w:val="center"/>
        </w:tcPr>
        <w:p w:rsidR="00DF6413" w:rsidRPr="00B36432" w:rsidRDefault="00DF6413" w:rsidP="004556EB">
          <w:pPr>
            <w:jc w:val="center"/>
            <w:rPr>
              <w:szCs w:val="22"/>
            </w:rPr>
          </w:pPr>
        </w:p>
      </w:tc>
      <w:tc>
        <w:tcPr>
          <w:tcW w:w="2058" w:type="dxa"/>
          <w:tcBorders>
            <w:top w:val="single" w:sz="6" w:space="0" w:color="000000"/>
          </w:tcBorders>
          <w:shd w:val="clear" w:color="auto" w:fill="000000" w:themeFill="text1"/>
          <w:vAlign w:val="center"/>
        </w:tcPr>
        <w:p w:rsidR="00DF6413" w:rsidRPr="000D4B89" w:rsidRDefault="000D4B89" w:rsidP="00AE1D63">
          <w:pPr>
            <w:jc w:val="center"/>
            <w:rPr>
              <w:b/>
              <w:color w:val="FFFFFF"/>
              <w:sz w:val="18"/>
              <w:szCs w:val="18"/>
            </w:rPr>
          </w:pPr>
          <w:r w:rsidRPr="000D4B89">
            <w:rPr>
              <w:b/>
              <w:color w:val="FFFFFF"/>
              <w:sz w:val="18"/>
              <w:szCs w:val="18"/>
            </w:rPr>
            <w:t>INDEX TO: ARCHIVAL /</w:t>
          </w:r>
        </w:p>
        <w:p w:rsidR="000D4B89" w:rsidRPr="000D4B89" w:rsidRDefault="000D4B89" w:rsidP="00AE1D63">
          <w:pPr>
            <w:jc w:val="center"/>
            <w:rPr>
              <w:b/>
              <w:color w:val="FFFFFF"/>
              <w:sz w:val="18"/>
              <w:szCs w:val="18"/>
            </w:rPr>
          </w:pPr>
          <w:r w:rsidRPr="000D4B89">
            <w:rPr>
              <w:b/>
              <w:color w:val="FFFFFF"/>
              <w:sz w:val="18"/>
              <w:szCs w:val="18"/>
            </w:rPr>
            <w:t>ESSENTIAL / DANS</w:t>
          </w:r>
        </w:p>
      </w:tc>
      <w:tc>
        <w:tcPr>
          <w:tcW w:w="2059" w:type="dxa"/>
          <w:tcBorders>
            <w:top w:val="single" w:sz="6" w:space="0" w:color="000000"/>
          </w:tcBorders>
          <w:shd w:val="clear" w:color="auto" w:fill="auto"/>
          <w:vAlign w:val="center"/>
        </w:tcPr>
        <w:p w:rsidR="00DF6413" w:rsidRPr="00A61A95" w:rsidRDefault="00DF6413" w:rsidP="00EE7625">
          <w:pPr>
            <w:jc w:val="center"/>
            <w:rPr>
              <w:b/>
              <w:color w:val="FFFFFF"/>
              <w:sz w:val="18"/>
              <w:szCs w:val="18"/>
            </w:rPr>
          </w:pPr>
        </w:p>
      </w:tc>
      <w:tc>
        <w:tcPr>
          <w:tcW w:w="2058" w:type="dxa"/>
          <w:tcBorders>
            <w:top w:val="single" w:sz="6" w:space="0" w:color="000000"/>
          </w:tcBorders>
          <w:shd w:val="clear" w:color="auto" w:fill="FFFFFF"/>
          <w:vAlign w:val="center"/>
        </w:tcPr>
        <w:p w:rsidR="00DF6413" w:rsidRPr="007A224C" w:rsidRDefault="00DF6413" w:rsidP="00EE7625">
          <w:pPr>
            <w:jc w:val="center"/>
            <w:rPr>
              <w:b/>
              <w:color w:val="FFFFFF"/>
              <w:sz w:val="18"/>
              <w:szCs w:val="18"/>
              <w:shd w:val="clear" w:color="auto" w:fill="000000"/>
            </w:rPr>
          </w:pPr>
        </w:p>
      </w:tc>
      <w:tc>
        <w:tcPr>
          <w:tcW w:w="2059" w:type="dxa"/>
          <w:shd w:val="clear" w:color="auto" w:fill="auto"/>
          <w:vAlign w:val="center"/>
        </w:tcPr>
        <w:p w:rsidR="00DF6413" w:rsidRPr="00B36432" w:rsidRDefault="00DF6413" w:rsidP="00EE7625">
          <w:pPr>
            <w:jc w:val="center"/>
            <w:rPr>
              <w:color w:val="auto"/>
              <w:szCs w:val="22"/>
            </w:rPr>
          </w:pPr>
        </w:p>
      </w:tc>
      <w:tc>
        <w:tcPr>
          <w:tcW w:w="2059" w:type="dxa"/>
          <w:shd w:val="clear" w:color="auto" w:fill="auto"/>
          <w:vAlign w:val="center"/>
        </w:tcPr>
        <w:p w:rsidR="00DF6413" w:rsidRPr="00A675DA" w:rsidRDefault="00DF641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006C3">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006C3">
            <w:rPr>
              <w:rStyle w:val="PageNumber"/>
              <w:noProof/>
              <w:sz w:val="20"/>
              <w:szCs w:val="20"/>
            </w:rPr>
            <w:t>11</w:t>
          </w:r>
          <w:r w:rsidRPr="00A675DA">
            <w:rPr>
              <w:rStyle w:val="PageNumber"/>
              <w:sz w:val="20"/>
              <w:szCs w:val="20"/>
            </w:rPr>
            <w:fldChar w:fldCharType="end"/>
          </w:r>
        </w:p>
      </w:tc>
    </w:tr>
  </w:tbl>
  <w:p w:rsidR="00DF6413" w:rsidRPr="00EC464B" w:rsidRDefault="00DF6413"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F6413" w:rsidRPr="00B36432" w:rsidTr="000D4B89">
      <w:trPr>
        <w:trHeight w:val="540"/>
      </w:trPr>
      <w:tc>
        <w:tcPr>
          <w:tcW w:w="2058" w:type="dxa"/>
          <w:tcBorders>
            <w:top w:val="single" w:sz="6" w:space="0" w:color="000000"/>
          </w:tcBorders>
          <w:shd w:val="clear" w:color="auto" w:fill="FFFFFF"/>
          <w:vAlign w:val="center"/>
        </w:tcPr>
        <w:p w:rsidR="00DF6413" w:rsidRPr="00B36432" w:rsidRDefault="00DF6413" w:rsidP="000977DE">
          <w:pPr>
            <w:rPr>
              <w:szCs w:val="22"/>
            </w:rPr>
          </w:pPr>
        </w:p>
      </w:tc>
      <w:tc>
        <w:tcPr>
          <w:tcW w:w="2059" w:type="dxa"/>
          <w:tcBorders>
            <w:top w:val="single" w:sz="6" w:space="0" w:color="auto"/>
          </w:tcBorders>
          <w:shd w:val="clear" w:color="auto" w:fill="auto"/>
          <w:vAlign w:val="center"/>
        </w:tcPr>
        <w:p w:rsidR="00DF6413" w:rsidRPr="00976836" w:rsidRDefault="00DF6413" w:rsidP="00976836">
          <w:pPr>
            <w:jc w:val="center"/>
            <w:rPr>
              <w:b/>
              <w:color w:val="FFFFFF"/>
              <w:sz w:val="18"/>
              <w:szCs w:val="18"/>
            </w:rPr>
          </w:pPr>
        </w:p>
      </w:tc>
      <w:tc>
        <w:tcPr>
          <w:tcW w:w="2058" w:type="dxa"/>
          <w:tcBorders>
            <w:top w:val="single" w:sz="6" w:space="0" w:color="000000"/>
          </w:tcBorders>
          <w:shd w:val="clear" w:color="auto" w:fill="auto"/>
          <w:vAlign w:val="center"/>
        </w:tcPr>
        <w:p w:rsidR="00DF6413" w:rsidRPr="00AE1D63" w:rsidRDefault="00DF6413"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rsidR="00DF6413" w:rsidRPr="000D4B89" w:rsidRDefault="000D4B89" w:rsidP="000977DE">
          <w:pPr>
            <w:jc w:val="center"/>
            <w:rPr>
              <w:b/>
              <w:color w:val="FFFFFF"/>
              <w:sz w:val="18"/>
              <w:szCs w:val="18"/>
            </w:rPr>
          </w:pPr>
          <w:r w:rsidRPr="000D4B89">
            <w:rPr>
              <w:b/>
              <w:color w:val="FFFFFF"/>
              <w:sz w:val="18"/>
              <w:szCs w:val="18"/>
            </w:rPr>
            <w:t>INDEX TO:</w:t>
          </w:r>
        </w:p>
        <w:p w:rsidR="000D4B89" w:rsidRPr="000D4B89" w:rsidRDefault="000D4B89" w:rsidP="000977DE">
          <w:pPr>
            <w:jc w:val="center"/>
            <w:rPr>
              <w:b/>
              <w:color w:val="FFFFFF"/>
              <w:sz w:val="18"/>
              <w:szCs w:val="18"/>
            </w:rPr>
          </w:pPr>
          <w:r w:rsidRPr="000D4B89">
            <w:rPr>
              <w:b/>
              <w:color w:val="FFFFFF"/>
              <w:sz w:val="18"/>
              <w:szCs w:val="18"/>
            </w:rPr>
            <w:t>SUBJECTS</w:t>
          </w:r>
        </w:p>
      </w:tc>
      <w:tc>
        <w:tcPr>
          <w:tcW w:w="2058" w:type="dxa"/>
          <w:tcBorders>
            <w:top w:val="single" w:sz="6" w:space="0" w:color="000000"/>
          </w:tcBorders>
          <w:shd w:val="clear" w:color="auto" w:fill="auto"/>
          <w:vAlign w:val="center"/>
        </w:tcPr>
        <w:p w:rsidR="00DF6413" w:rsidRPr="00A61A95" w:rsidRDefault="00DF6413" w:rsidP="00A61A95">
          <w:pPr>
            <w:jc w:val="center"/>
            <w:rPr>
              <w:b/>
              <w:color w:val="FFFFFF"/>
              <w:sz w:val="18"/>
              <w:szCs w:val="18"/>
            </w:rPr>
          </w:pPr>
        </w:p>
      </w:tc>
      <w:tc>
        <w:tcPr>
          <w:tcW w:w="2059" w:type="dxa"/>
          <w:shd w:val="clear" w:color="auto" w:fill="auto"/>
          <w:vAlign w:val="center"/>
        </w:tcPr>
        <w:p w:rsidR="00DF6413" w:rsidRPr="00B36432" w:rsidRDefault="00DF6413" w:rsidP="000977DE">
          <w:pPr>
            <w:jc w:val="center"/>
            <w:rPr>
              <w:color w:val="auto"/>
              <w:szCs w:val="22"/>
            </w:rPr>
          </w:pPr>
        </w:p>
      </w:tc>
      <w:tc>
        <w:tcPr>
          <w:tcW w:w="2059" w:type="dxa"/>
          <w:shd w:val="clear" w:color="auto" w:fill="auto"/>
          <w:vAlign w:val="center"/>
        </w:tcPr>
        <w:p w:rsidR="00DF6413" w:rsidRPr="00A675DA" w:rsidRDefault="00DF641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006C3">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006C3">
            <w:rPr>
              <w:rStyle w:val="PageNumber"/>
              <w:noProof/>
              <w:sz w:val="20"/>
              <w:szCs w:val="20"/>
            </w:rPr>
            <w:t>11</w:t>
          </w:r>
          <w:r w:rsidRPr="00A675DA">
            <w:rPr>
              <w:rStyle w:val="PageNumber"/>
              <w:sz w:val="20"/>
              <w:szCs w:val="20"/>
            </w:rPr>
            <w:fldChar w:fldCharType="end"/>
          </w:r>
        </w:p>
      </w:tc>
    </w:tr>
  </w:tbl>
  <w:p w:rsidR="00DF6413" w:rsidRPr="00EC464B" w:rsidRDefault="00DF6413"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97" w:rsidRDefault="00743197" w:rsidP="000D39EA">
      <w:r>
        <w:separator/>
      </w:r>
    </w:p>
    <w:p w:rsidR="00743197" w:rsidRDefault="00743197"/>
  </w:footnote>
  <w:footnote w:type="continuationSeparator" w:id="0">
    <w:p w:rsidR="00743197" w:rsidRDefault="00743197" w:rsidP="000D39EA">
      <w:r>
        <w:continuationSeparator/>
      </w:r>
    </w:p>
    <w:p w:rsidR="00743197" w:rsidRDefault="007431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F6413" w:rsidRPr="00B36432" w:rsidTr="00087088">
      <w:tc>
        <w:tcPr>
          <w:tcW w:w="3240" w:type="dxa"/>
          <w:vAlign w:val="bottom"/>
        </w:tcPr>
        <w:p w:rsidR="00DF6413" w:rsidRPr="00B36432" w:rsidRDefault="00DF6413"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DF6413" w:rsidRPr="004A1959" w:rsidRDefault="00DF6413" w:rsidP="00087088">
          <w:pPr>
            <w:pStyle w:val="Header"/>
            <w:tabs>
              <w:tab w:val="clear" w:pos="4680"/>
              <w:tab w:val="clear" w:pos="9360"/>
              <w:tab w:val="right" w:pos="13230"/>
            </w:tabs>
            <w:jc w:val="right"/>
            <w:rPr>
              <w:b/>
              <w:sz w:val="24"/>
              <w:szCs w:val="24"/>
            </w:rPr>
          </w:pPr>
          <w:r w:rsidRPr="00DF6413">
            <w:rPr>
              <w:b/>
              <w:i/>
              <w:color w:val="auto"/>
              <w:sz w:val="24"/>
              <w:szCs w:val="24"/>
            </w:rPr>
            <w:t>Board of Industrial Insurance Appeals</w:t>
          </w:r>
          <w:r w:rsidRPr="004A1959">
            <w:rPr>
              <w:b/>
              <w:i/>
              <w:sz w:val="24"/>
              <w:szCs w:val="24"/>
            </w:rPr>
            <w:t xml:space="preserve"> Records Retention Schedule</w:t>
          </w:r>
        </w:p>
        <w:p w:rsidR="00DF6413" w:rsidRPr="003D7DEB" w:rsidRDefault="00DF6413" w:rsidP="00087088">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December 2014</w:t>
          </w:r>
          <w:r w:rsidRPr="00825EFE">
            <w:rPr>
              <w:b/>
              <w:i/>
              <w:color w:val="auto"/>
              <w:szCs w:val="22"/>
            </w:rPr>
            <w:t>)</w:t>
          </w:r>
        </w:p>
      </w:tc>
    </w:tr>
  </w:tbl>
  <w:p w:rsidR="00DF6413" w:rsidRPr="00C82FD6" w:rsidRDefault="00DF641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F4424"/>
    <w:multiLevelType w:val="hybridMultilevel"/>
    <w:tmpl w:val="03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8"/>
  </w:num>
  <w:num w:numId="4">
    <w:abstractNumId w:val="1"/>
  </w:num>
  <w:num w:numId="5">
    <w:abstractNumId w:val="5"/>
  </w:num>
  <w:num w:numId="6">
    <w:abstractNumId w:val="19"/>
  </w:num>
  <w:num w:numId="7">
    <w:abstractNumId w:val="13"/>
  </w:num>
  <w:num w:numId="8">
    <w:abstractNumId w:val="8"/>
  </w:num>
  <w:num w:numId="9">
    <w:abstractNumId w:val="7"/>
  </w:num>
  <w:num w:numId="10">
    <w:abstractNumId w:val="2"/>
  </w:num>
  <w:num w:numId="11">
    <w:abstractNumId w:val="0"/>
  </w:num>
  <w:num w:numId="12">
    <w:abstractNumId w:val="17"/>
  </w:num>
  <w:num w:numId="13">
    <w:abstractNumId w:val="16"/>
  </w:num>
  <w:num w:numId="14">
    <w:abstractNumId w:val="6"/>
  </w:num>
  <w:num w:numId="15">
    <w:abstractNumId w:val="10"/>
  </w:num>
  <w:num w:numId="16">
    <w:abstractNumId w:val="9"/>
  </w:num>
  <w:num w:numId="17">
    <w:abstractNumId w:val="14"/>
  </w:num>
  <w:num w:numId="18">
    <w:abstractNumId w:val="15"/>
  </w:num>
  <w:num w:numId="19">
    <w:abstractNumId w:val="4"/>
  </w:num>
  <w:num w:numId="20">
    <w:abstractNumId w:val="2"/>
  </w:num>
  <w:num w:numId="21">
    <w:abstractNumId w:val="2"/>
  </w:num>
  <w:num w:numId="22">
    <w:abstractNumId w:val="11"/>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87088"/>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3BBB"/>
    <w:rsid w:val="000D492F"/>
    <w:rsid w:val="000D4B89"/>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1CDD"/>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3105"/>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3197"/>
    <w:rsid w:val="00746C36"/>
    <w:rsid w:val="00746E86"/>
    <w:rsid w:val="007608DD"/>
    <w:rsid w:val="007609E0"/>
    <w:rsid w:val="00765022"/>
    <w:rsid w:val="007659AE"/>
    <w:rsid w:val="0076754F"/>
    <w:rsid w:val="007709C3"/>
    <w:rsid w:val="007751A7"/>
    <w:rsid w:val="00775209"/>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D5563"/>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87460"/>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06C3"/>
    <w:rsid w:val="00C029D7"/>
    <w:rsid w:val="00C04DC1"/>
    <w:rsid w:val="00C0533E"/>
    <w:rsid w:val="00C05CB2"/>
    <w:rsid w:val="00C065AD"/>
    <w:rsid w:val="00C1053C"/>
    <w:rsid w:val="00C13069"/>
    <w:rsid w:val="00C15888"/>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6413"/>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401"/>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70F0B-BD7F-4598-8646-AA7AD85B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A855-46B4-4102-AE47-CEAC1D3A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15198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9</cp:revision>
  <cp:lastPrinted>2014-12-03T22:30:00Z</cp:lastPrinted>
  <dcterms:created xsi:type="dcterms:W3CDTF">2013-10-30T23:09:00Z</dcterms:created>
  <dcterms:modified xsi:type="dcterms:W3CDTF">2014-12-03T22:31:00Z</dcterms:modified>
</cp:coreProperties>
</file>