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0120A" w14:textId="77777777" w:rsidR="00A7251A" w:rsidRPr="005565DA" w:rsidRDefault="00A7251A" w:rsidP="00161D1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kern w:val="0"/>
          <w:sz w:val="24"/>
          <w:szCs w:val="24"/>
        </w:rPr>
      </w:pPr>
      <w:r w:rsidRPr="005565DA">
        <w:rPr>
          <w:rFonts w:asciiTheme="minorHAnsi" w:hAnsiTheme="minorHAnsi"/>
          <w:b/>
          <w:bCs/>
          <w:kern w:val="0"/>
          <w:sz w:val="24"/>
          <w:szCs w:val="24"/>
        </w:rPr>
        <w:t>REQUEST FOR QUALIFICATIONS AND QUOTATION</w:t>
      </w:r>
    </w:p>
    <w:p w14:paraId="2F70E45F" w14:textId="77777777" w:rsidR="00A7251A" w:rsidRPr="005565DA" w:rsidRDefault="00A7251A" w:rsidP="00161D1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kern w:val="0"/>
          <w:sz w:val="24"/>
          <w:szCs w:val="24"/>
        </w:rPr>
      </w:pPr>
      <w:r w:rsidRPr="005565DA">
        <w:rPr>
          <w:rFonts w:asciiTheme="minorHAnsi" w:hAnsiTheme="minorHAnsi"/>
          <w:b/>
          <w:bCs/>
          <w:kern w:val="0"/>
          <w:sz w:val="24"/>
          <w:szCs w:val="24"/>
        </w:rPr>
        <w:t>RFQQ NO. 24-07</w:t>
      </w:r>
    </w:p>
    <w:p w14:paraId="18F5E914" w14:textId="77777777" w:rsidR="00A7251A" w:rsidRPr="005565DA" w:rsidRDefault="00A7251A" w:rsidP="00161D1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kern w:val="0"/>
          <w:sz w:val="24"/>
          <w:szCs w:val="24"/>
        </w:rPr>
      </w:pPr>
      <w:r w:rsidRPr="005565DA">
        <w:rPr>
          <w:rFonts w:asciiTheme="minorHAnsi" w:hAnsiTheme="minorHAnsi"/>
          <w:b/>
          <w:bCs/>
          <w:kern w:val="0"/>
          <w:sz w:val="24"/>
          <w:szCs w:val="24"/>
        </w:rPr>
        <w:t>PROJECT TITLE: E-Rate Consultant &amp; Coordinator</w:t>
      </w:r>
    </w:p>
    <w:p w14:paraId="4B6DF292" w14:textId="77777777" w:rsidR="00161D10" w:rsidRDefault="00161D10" w:rsidP="002E20BF">
      <w:pPr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4566F766" w14:textId="2565BF70" w:rsidR="00A7251A" w:rsidRPr="005F7BC7" w:rsidRDefault="00A7251A" w:rsidP="002E20BF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5F7BC7">
        <w:rPr>
          <w:rFonts w:asciiTheme="minorHAnsi" w:hAnsiTheme="minorHAnsi"/>
          <w:b/>
          <w:bCs/>
          <w:sz w:val="28"/>
          <w:szCs w:val="28"/>
        </w:rPr>
        <w:t xml:space="preserve">Cost </w:t>
      </w:r>
      <w:r w:rsidRPr="005F7BC7">
        <w:rPr>
          <w:rFonts w:asciiTheme="minorHAnsi" w:hAnsiTheme="minorHAnsi"/>
          <w:b/>
          <w:bCs/>
          <w:sz w:val="28"/>
          <w:szCs w:val="28"/>
        </w:rPr>
        <w:t>Proposal Submitted by E-Rate Expertise, Inc.</w:t>
      </w:r>
    </w:p>
    <w:p w14:paraId="5C88B12C" w14:textId="77777777" w:rsidR="005F7BC7" w:rsidRDefault="005F7BC7" w:rsidP="002E20BF">
      <w:pPr>
        <w:rPr>
          <w:rFonts w:asciiTheme="minorHAnsi" w:hAnsiTheme="minorHAnsi"/>
          <w:b/>
          <w:bCs/>
          <w:sz w:val="24"/>
          <w:szCs w:val="24"/>
        </w:rPr>
      </w:pPr>
    </w:p>
    <w:p w14:paraId="4D718944" w14:textId="7E10909C" w:rsidR="003175FD" w:rsidRPr="00042AC7" w:rsidRDefault="003175FD" w:rsidP="002E20BF">
      <w:pPr>
        <w:rPr>
          <w:rFonts w:asciiTheme="minorHAnsi" w:hAnsiTheme="minorHAnsi"/>
          <w:b/>
          <w:bCs/>
          <w:sz w:val="24"/>
          <w:szCs w:val="24"/>
        </w:rPr>
      </w:pPr>
      <w:r w:rsidRPr="00042AC7">
        <w:rPr>
          <w:rFonts w:asciiTheme="minorHAnsi" w:hAnsiTheme="minorHAnsi"/>
          <w:b/>
          <w:bCs/>
          <w:sz w:val="24"/>
          <w:szCs w:val="24"/>
        </w:rPr>
        <w:t xml:space="preserve">Scope of Work: </w:t>
      </w:r>
    </w:p>
    <w:p w14:paraId="17ABD324" w14:textId="77777777" w:rsidR="003175FD" w:rsidRPr="005565DA" w:rsidRDefault="003175FD" w:rsidP="002E20BF">
      <w:pPr>
        <w:rPr>
          <w:rFonts w:asciiTheme="minorHAnsi" w:hAnsiTheme="minorHAnsi"/>
        </w:rPr>
      </w:pPr>
      <w:r w:rsidRPr="005565DA">
        <w:rPr>
          <w:rFonts w:asciiTheme="minorHAnsi" w:hAnsiTheme="minorHAnsi"/>
        </w:rPr>
        <w:t>Below are lists of anticipated project tasks related to E-rate and Consortium Management including applications, compliance, project administration, outreach to new libraries, financial analysis, consortia management, and special services to individual libraries, etc.</w:t>
      </w:r>
    </w:p>
    <w:p w14:paraId="35CFD2F6" w14:textId="77777777" w:rsidR="003175FD" w:rsidRPr="005565DA" w:rsidRDefault="003175FD" w:rsidP="002E20BF">
      <w:pPr>
        <w:rPr>
          <w:rFonts w:asciiTheme="minorHAnsi" w:hAnsiTheme="minorHAnsi"/>
          <w:b/>
          <w:bCs/>
          <w:sz w:val="24"/>
          <w:szCs w:val="24"/>
          <w:u w:val="single"/>
        </w:rPr>
      </w:pPr>
      <w:r w:rsidRPr="005565DA">
        <w:rPr>
          <w:rFonts w:asciiTheme="minorHAnsi" w:hAnsiTheme="minorHAnsi"/>
          <w:b/>
          <w:bCs/>
          <w:sz w:val="24"/>
          <w:szCs w:val="24"/>
          <w:u w:val="single"/>
        </w:rPr>
        <w:t>E-rate Activities:</w:t>
      </w:r>
    </w:p>
    <w:p w14:paraId="00DCFAC4" w14:textId="77777777" w:rsidR="003175FD" w:rsidRPr="005565DA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 xml:space="preserve">Tracks submission deadlines for applications and reimbursements and prepares required documentation for program participation.  </w:t>
      </w:r>
    </w:p>
    <w:p w14:paraId="388CEB0C" w14:textId="77777777" w:rsidR="003175FD" w:rsidRPr="005565DA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>Monitors USAC websites/list serves, researches issues and informs Library of changes to rules and procedures.</w:t>
      </w:r>
    </w:p>
    <w:p w14:paraId="11220DE5" w14:textId="77777777" w:rsidR="003175FD" w:rsidRPr="005565DA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 xml:space="preserve">Fills out the online application forms (470, 471, and 486) on the E-rate Productivity Center (EPC), and the BEAR form on the On-Line Forms system, reviews the forms with staff and assists with electronic submittal and certification.  </w:t>
      </w:r>
    </w:p>
    <w:p w14:paraId="627BC3A9" w14:textId="77777777" w:rsidR="003175FD" w:rsidRPr="005565DA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 xml:space="preserve">Prepares supporting documentation required for 470, 471 and BEAR forms based on invoices, RFPs, bids and reports received from Library staff.  </w:t>
      </w:r>
    </w:p>
    <w:p w14:paraId="410E1072" w14:textId="77777777" w:rsidR="003175FD" w:rsidRPr="005565DA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>Coordinates Library and Consortium responses to USAC questions regarding applications.</w:t>
      </w:r>
    </w:p>
    <w:p w14:paraId="5399CE63" w14:textId="77777777" w:rsidR="003175FD" w:rsidRPr="005565DA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 xml:space="preserve">Assists Library if necessary to ensure credits are properly applied to bills and helps to respond to reimbursement inquiries from USAC.  </w:t>
      </w:r>
    </w:p>
    <w:p w14:paraId="4E8F9829" w14:textId="77777777" w:rsidR="003175FD" w:rsidRPr="005565DA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>Resolves various issues that arise with the individual service providers to ensure compliance with program rules.</w:t>
      </w:r>
    </w:p>
    <w:p w14:paraId="75CD41D2" w14:textId="77777777" w:rsidR="003175FD" w:rsidRPr="005565DA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>Prepares summary reports of program projections and activity for Library’s financial and budget purposes.</w:t>
      </w:r>
    </w:p>
    <w:p w14:paraId="5E6308D4" w14:textId="77777777" w:rsidR="003175FD" w:rsidRPr="005565DA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>Maintains annually updated list of contacts of E-rate service providers and USAC officials.</w:t>
      </w:r>
    </w:p>
    <w:p w14:paraId="4B0A4B06" w14:textId="276CA06E" w:rsidR="003175FD" w:rsidRPr="002E20BF" w:rsidRDefault="003175FD" w:rsidP="002E20BF">
      <w:pPr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5565DA">
        <w:rPr>
          <w:rFonts w:asciiTheme="minorHAnsi" w:hAnsiTheme="minorHAnsi"/>
        </w:rPr>
        <w:t>Sets up shared folders for required 10-year E-rate document retention and saves E-rate forms and related documents.</w:t>
      </w:r>
    </w:p>
    <w:p w14:paraId="1A7D0934" w14:textId="77777777" w:rsidR="005F7BC7" w:rsidRDefault="005F7BC7" w:rsidP="002E20BF">
      <w:pPr>
        <w:rPr>
          <w:rFonts w:asciiTheme="minorHAnsi" w:hAnsiTheme="minorHAnsi"/>
          <w:b/>
          <w:bCs/>
          <w:sz w:val="24"/>
          <w:szCs w:val="24"/>
          <w:u w:val="single"/>
        </w:rPr>
      </w:pPr>
    </w:p>
    <w:p w14:paraId="4893F3E9" w14:textId="77777777" w:rsidR="001B6D37" w:rsidRDefault="001B6D37" w:rsidP="002E20BF">
      <w:pPr>
        <w:rPr>
          <w:rFonts w:asciiTheme="minorHAnsi" w:hAnsiTheme="minorHAnsi"/>
          <w:b/>
          <w:bCs/>
          <w:sz w:val="24"/>
          <w:szCs w:val="24"/>
          <w:u w:val="single"/>
        </w:rPr>
      </w:pPr>
    </w:p>
    <w:p w14:paraId="64ECF893" w14:textId="1DBF224F" w:rsidR="003175FD" w:rsidRPr="005565DA" w:rsidRDefault="003175FD" w:rsidP="002E20BF">
      <w:pPr>
        <w:rPr>
          <w:rFonts w:asciiTheme="minorHAnsi" w:hAnsiTheme="minorHAnsi"/>
          <w:b/>
          <w:bCs/>
          <w:sz w:val="24"/>
          <w:szCs w:val="24"/>
          <w:u w:val="single"/>
        </w:rPr>
      </w:pPr>
      <w:r w:rsidRPr="005565DA">
        <w:rPr>
          <w:rFonts w:asciiTheme="minorHAnsi" w:hAnsiTheme="minorHAnsi"/>
          <w:b/>
          <w:bCs/>
          <w:sz w:val="24"/>
          <w:szCs w:val="24"/>
          <w:u w:val="single"/>
        </w:rPr>
        <w:lastRenderedPageBreak/>
        <w:t>Consortium Activities:</w:t>
      </w:r>
    </w:p>
    <w:p w14:paraId="7208FF9C" w14:textId="77777777" w:rsidR="003175FD" w:rsidRPr="005565DA" w:rsidRDefault="003175FD" w:rsidP="002E20BF">
      <w:pPr>
        <w:ind w:left="720"/>
        <w:rPr>
          <w:rFonts w:asciiTheme="minorHAnsi" w:hAnsiTheme="minorHAnsi"/>
          <w:b/>
          <w:bCs/>
        </w:rPr>
      </w:pPr>
      <w:r w:rsidRPr="005565DA">
        <w:rPr>
          <w:rFonts w:asciiTheme="minorHAnsi" w:hAnsiTheme="minorHAnsi"/>
          <w:b/>
          <w:bCs/>
        </w:rPr>
        <w:t>Outreach</w:t>
      </w:r>
    </w:p>
    <w:p w14:paraId="5E42E633" w14:textId="77777777" w:rsidR="003175FD" w:rsidRPr="005565DA" w:rsidRDefault="003175FD" w:rsidP="002E20BF">
      <w:pPr>
        <w:pStyle w:val="ListParagraph"/>
        <w:numPr>
          <w:ilvl w:val="0"/>
          <w:numId w:val="2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Emails and follow up calls to new libraries</w:t>
      </w:r>
    </w:p>
    <w:p w14:paraId="47862D56" w14:textId="77777777" w:rsidR="003175FD" w:rsidRPr="005565DA" w:rsidRDefault="003175FD" w:rsidP="002E20BF">
      <w:pPr>
        <w:pStyle w:val="ListParagraph"/>
        <w:numPr>
          <w:ilvl w:val="0"/>
          <w:numId w:val="2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Testimonials from pilots</w:t>
      </w:r>
    </w:p>
    <w:p w14:paraId="01860AEC" w14:textId="77777777" w:rsidR="003175FD" w:rsidRPr="005565DA" w:rsidRDefault="003175FD" w:rsidP="002E20BF">
      <w:pPr>
        <w:pStyle w:val="ListParagraph"/>
        <w:numPr>
          <w:ilvl w:val="0"/>
          <w:numId w:val="2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“Sales” materials for marketing</w:t>
      </w:r>
    </w:p>
    <w:p w14:paraId="0E5DA893" w14:textId="77777777" w:rsidR="003175FD" w:rsidRPr="005565DA" w:rsidRDefault="003175FD" w:rsidP="002E20BF">
      <w:pPr>
        <w:pStyle w:val="ListParagraph"/>
        <w:numPr>
          <w:ilvl w:val="1"/>
          <w:numId w:val="2"/>
        </w:numPr>
        <w:spacing w:after="200"/>
        <w:ind w:left="216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Benefits with concrete examples</w:t>
      </w:r>
    </w:p>
    <w:p w14:paraId="3A18C2A8" w14:textId="77777777" w:rsidR="003175FD" w:rsidRPr="005565DA" w:rsidRDefault="003175FD" w:rsidP="002E20BF">
      <w:pPr>
        <w:pStyle w:val="ListParagraph"/>
        <w:numPr>
          <w:ilvl w:val="1"/>
          <w:numId w:val="2"/>
        </w:numPr>
        <w:spacing w:after="200"/>
        <w:ind w:left="216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Explanation of costs and amount of aid included</w:t>
      </w:r>
    </w:p>
    <w:p w14:paraId="62F06F4C" w14:textId="77777777" w:rsidR="003175FD" w:rsidRPr="005565DA" w:rsidRDefault="003175FD" w:rsidP="002E20BF">
      <w:pPr>
        <w:pStyle w:val="ListParagraph"/>
        <w:numPr>
          <w:ilvl w:val="1"/>
          <w:numId w:val="2"/>
        </w:numPr>
        <w:spacing w:after="200"/>
        <w:ind w:left="216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Security by dividing circuits</w:t>
      </w:r>
    </w:p>
    <w:p w14:paraId="3CEAAB0C" w14:textId="77777777" w:rsidR="003175FD" w:rsidRPr="005565DA" w:rsidRDefault="003175FD" w:rsidP="002E20BF">
      <w:pPr>
        <w:pStyle w:val="ListParagraph"/>
        <w:numPr>
          <w:ilvl w:val="0"/>
          <w:numId w:val="2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Database of contacts</w:t>
      </w:r>
    </w:p>
    <w:p w14:paraId="11B0CF8B" w14:textId="77777777" w:rsidR="003175FD" w:rsidRPr="005565DA" w:rsidRDefault="003175FD" w:rsidP="002E20BF">
      <w:pPr>
        <w:pStyle w:val="ListParagraph"/>
        <w:numPr>
          <w:ilvl w:val="0"/>
          <w:numId w:val="2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Regional library meetings</w:t>
      </w:r>
    </w:p>
    <w:p w14:paraId="4D381DD4" w14:textId="77777777" w:rsidR="003175FD" w:rsidRPr="005565DA" w:rsidRDefault="003175FD" w:rsidP="002E20BF">
      <w:pPr>
        <w:ind w:left="720"/>
        <w:rPr>
          <w:rFonts w:asciiTheme="minorHAnsi" w:hAnsiTheme="minorHAnsi"/>
          <w:b/>
          <w:bCs/>
        </w:rPr>
      </w:pPr>
      <w:r w:rsidRPr="005565DA">
        <w:rPr>
          <w:rFonts w:asciiTheme="minorHAnsi" w:hAnsiTheme="minorHAnsi"/>
          <w:b/>
          <w:bCs/>
        </w:rPr>
        <w:t>Financial</w:t>
      </w:r>
    </w:p>
    <w:p w14:paraId="7CDD2993" w14:textId="77777777" w:rsidR="003175FD" w:rsidRPr="005565DA" w:rsidRDefault="003175FD" w:rsidP="002E20BF">
      <w:pPr>
        <w:pStyle w:val="ListParagraph"/>
        <w:numPr>
          <w:ilvl w:val="0"/>
          <w:numId w:val="3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E-rate total funding reports</w:t>
      </w:r>
    </w:p>
    <w:p w14:paraId="4B90EB41" w14:textId="77777777" w:rsidR="003175FD" w:rsidRPr="005565DA" w:rsidRDefault="003175FD" w:rsidP="002E20BF">
      <w:pPr>
        <w:pStyle w:val="ListParagraph"/>
        <w:numPr>
          <w:ilvl w:val="0"/>
          <w:numId w:val="3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Track charges for individual libraries</w:t>
      </w:r>
    </w:p>
    <w:p w14:paraId="119E0A63" w14:textId="77777777" w:rsidR="003175FD" w:rsidRPr="005565DA" w:rsidRDefault="003175FD" w:rsidP="002E20BF">
      <w:pPr>
        <w:pStyle w:val="ListParagraph"/>
        <w:numPr>
          <w:ilvl w:val="0"/>
          <w:numId w:val="3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Work to create database for tracking and projecting costs and revenues</w:t>
      </w:r>
    </w:p>
    <w:p w14:paraId="77012F69" w14:textId="77777777" w:rsidR="003175FD" w:rsidRPr="005565DA" w:rsidRDefault="003175FD" w:rsidP="002E20BF">
      <w:pPr>
        <w:pStyle w:val="ListParagraph"/>
        <w:numPr>
          <w:ilvl w:val="0"/>
          <w:numId w:val="3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Identify and track ineligibles – due to budget or timing</w:t>
      </w:r>
    </w:p>
    <w:p w14:paraId="0384B8DF" w14:textId="77777777" w:rsidR="003175FD" w:rsidRPr="005565DA" w:rsidRDefault="003175FD" w:rsidP="002E20BF">
      <w:pPr>
        <w:pStyle w:val="ListParagraph"/>
        <w:numPr>
          <w:ilvl w:val="0"/>
          <w:numId w:val="3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Determine libraries that need subsidies</w:t>
      </w:r>
    </w:p>
    <w:p w14:paraId="5C15D76C" w14:textId="77777777" w:rsidR="003175FD" w:rsidRPr="005565DA" w:rsidRDefault="003175FD" w:rsidP="002E20BF">
      <w:pPr>
        <w:ind w:left="720"/>
        <w:rPr>
          <w:rFonts w:asciiTheme="minorHAnsi" w:hAnsiTheme="minorHAnsi"/>
          <w:b/>
          <w:bCs/>
        </w:rPr>
      </w:pPr>
      <w:r w:rsidRPr="005565DA">
        <w:rPr>
          <w:rFonts w:asciiTheme="minorHAnsi" w:hAnsiTheme="minorHAnsi"/>
          <w:b/>
          <w:bCs/>
        </w:rPr>
        <w:t>Operational</w:t>
      </w:r>
    </w:p>
    <w:p w14:paraId="4CF63D66" w14:textId="77777777" w:rsidR="003175FD" w:rsidRPr="005565DA" w:rsidRDefault="003175FD" w:rsidP="002E20BF">
      <w:pPr>
        <w:pStyle w:val="ListParagraph"/>
        <w:numPr>
          <w:ilvl w:val="0"/>
          <w:numId w:val="4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Consortium Agreement</w:t>
      </w:r>
    </w:p>
    <w:p w14:paraId="1D9E52DD" w14:textId="77777777" w:rsidR="003175FD" w:rsidRPr="005565DA" w:rsidRDefault="003175FD" w:rsidP="002E20BF">
      <w:pPr>
        <w:pStyle w:val="ListParagraph"/>
        <w:numPr>
          <w:ilvl w:val="0"/>
          <w:numId w:val="4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Financial information for full disclosure</w:t>
      </w:r>
    </w:p>
    <w:p w14:paraId="5DDDB5D6" w14:textId="77777777" w:rsidR="003175FD" w:rsidRPr="005565DA" w:rsidRDefault="003175FD" w:rsidP="002E20BF">
      <w:pPr>
        <w:pStyle w:val="ListParagraph"/>
        <w:numPr>
          <w:ilvl w:val="0"/>
          <w:numId w:val="4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Prepare libraries for installations</w:t>
      </w:r>
    </w:p>
    <w:p w14:paraId="1D95AC82" w14:textId="77777777" w:rsidR="003175FD" w:rsidRPr="005565DA" w:rsidRDefault="003175FD" w:rsidP="002E20BF">
      <w:pPr>
        <w:pStyle w:val="ListParagraph"/>
        <w:numPr>
          <w:ilvl w:val="1"/>
          <w:numId w:val="4"/>
        </w:numPr>
        <w:spacing w:after="200"/>
        <w:ind w:left="216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City partnerships</w:t>
      </w:r>
    </w:p>
    <w:p w14:paraId="1207C1EF" w14:textId="77777777" w:rsidR="003175FD" w:rsidRPr="005565DA" w:rsidRDefault="003175FD" w:rsidP="002E20BF">
      <w:pPr>
        <w:pStyle w:val="ListParagraph"/>
        <w:numPr>
          <w:ilvl w:val="0"/>
          <w:numId w:val="4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Get summary data of equipment and capacity libraries have in place, plus their affiliations w/ other cities/colleges etc.</w:t>
      </w:r>
    </w:p>
    <w:p w14:paraId="4EA7A4F9" w14:textId="77777777" w:rsidR="003175FD" w:rsidRPr="005565DA" w:rsidRDefault="003175FD" w:rsidP="002E20BF">
      <w:pPr>
        <w:pStyle w:val="ListParagraph"/>
        <w:numPr>
          <w:ilvl w:val="0"/>
          <w:numId w:val="4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K20 Interactions</w:t>
      </w:r>
    </w:p>
    <w:p w14:paraId="1070B250" w14:textId="77777777" w:rsidR="003175FD" w:rsidRPr="005565DA" w:rsidRDefault="003175FD" w:rsidP="002E20BF">
      <w:pPr>
        <w:pStyle w:val="ListParagraph"/>
        <w:numPr>
          <w:ilvl w:val="0"/>
          <w:numId w:val="4"/>
        </w:numPr>
        <w:spacing w:after="200"/>
        <w:ind w:left="1440"/>
        <w:rPr>
          <w:rFonts w:asciiTheme="minorHAnsi" w:hAnsiTheme="minorHAnsi" w:cstheme="minorHAnsi"/>
        </w:rPr>
      </w:pPr>
      <w:r w:rsidRPr="005565DA">
        <w:rPr>
          <w:rFonts w:asciiTheme="minorHAnsi" w:hAnsiTheme="minorHAnsi" w:cstheme="minorHAnsi"/>
        </w:rPr>
        <w:t>Survey of budget resources</w:t>
      </w:r>
    </w:p>
    <w:p w14:paraId="66D3012C" w14:textId="77777777" w:rsidR="001B6D37" w:rsidRDefault="001B6D37" w:rsidP="002E20BF">
      <w:pPr>
        <w:rPr>
          <w:rFonts w:asciiTheme="minorHAnsi" w:hAnsiTheme="minorHAnsi"/>
          <w:b/>
          <w:bCs/>
          <w:sz w:val="24"/>
          <w:szCs w:val="24"/>
        </w:rPr>
      </w:pPr>
    </w:p>
    <w:p w14:paraId="3460A287" w14:textId="56787951" w:rsidR="00B605D2" w:rsidRPr="005565DA" w:rsidRDefault="00C975A2" w:rsidP="002E20BF">
      <w:pPr>
        <w:rPr>
          <w:rFonts w:asciiTheme="minorHAnsi" w:hAnsiTheme="minorHAnsi"/>
          <w:b/>
          <w:bCs/>
          <w:sz w:val="24"/>
          <w:szCs w:val="24"/>
        </w:rPr>
      </w:pPr>
      <w:r w:rsidRPr="005565DA">
        <w:rPr>
          <w:rFonts w:asciiTheme="minorHAnsi" w:hAnsiTheme="minorHAnsi"/>
          <w:b/>
          <w:bCs/>
          <w:sz w:val="24"/>
          <w:szCs w:val="24"/>
        </w:rPr>
        <w:t>First Year Costs:</w:t>
      </w:r>
    </w:p>
    <w:p w14:paraId="59798648" w14:textId="204EC391" w:rsidR="00C975A2" w:rsidRPr="005565DA" w:rsidRDefault="00282E26" w:rsidP="002E20BF">
      <w:pPr>
        <w:rPr>
          <w:rFonts w:asciiTheme="minorHAnsi" w:hAnsiTheme="minorHAnsi"/>
        </w:rPr>
      </w:pPr>
      <w:r w:rsidRPr="005565DA">
        <w:rPr>
          <w:rFonts w:asciiTheme="minorHAnsi" w:hAnsiTheme="minorHAnsi"/>
        </w:rPr>
        <w:t xml:space="preserve">Given the infancy stages of this LibTech </w:t>
      </w:r>
      <w:r w:rsidR="0098372A" w:rsidRPr="005565DA">
        <w:rPr>
          <w:rFonts w:asciiTheme="minorHAnsi" w:hAnsiTheme="minorHAnsi"/>
        </w:rPr>
        <w:t xml:space="preserve">consortium </w:t>
      </w:r>
      <w:r w:rsidRPr="005565DA">
        <w:rPr>
          <w:rFonts w:asciiTheme="minorHAnsi" w:hAnsiTheme="minorHAnsi"/>
        </w:rPr>
        <w:t xml:space="preserve">program, I propose that we maintain an hourly rate for </w:t>
      </w:r>
      <w:r w:rsidR="0098372A" w:rsidRPr="005565DA">
        <w:rPr>
          <w:rFonts w:asciiTheme="minorHAnsi" w:hAnsiTheme="minorHAnsi"/>
        </w:rPr>
        <w:t xml:space="preserve">services to allow for maximum flexibility in addressing </w:t>
      </w:r>
      <w:r w:rsidR="00BD338E" w:rsidRPr="005565DA">
        <w:rPr>
          <w:rFonts w:asciiTheme="minorHAnsi" w:hAnsiTheme="minorHAnsi"/>
        </w:rPr>
        <w:t xml:space="preserve">issues and projects as they arise. </w:t>
      </w:r>
      <w:r w:rsidR="00A8476D" w:rsidRPr="005565DA">
        <w:rPr>
          <w:rFonts w:asciiTheme="minorHAnsi" w:hAnsiTheme="minorHAnsi"/>
        </w:rPr>
        <w:t xml:space="preserve"> I project that the 2024 application year will have similar time </w:t>
      </w:r>
      <w:r w:rsidR="000E48D8" w:rsidRPr="005565DA">
        <w:rPr>
          <w:rFonts w:asciiTheme="minorHAnsi" w:hAnsiTheme="minorHAnsi"/>
        </w:rPr>
        <w:t xml:space="preserve">requirements as the 2023 application year </w:t>
      </w:r>
      <w:r w:rsidR="00A15984" w:rsidRPr="005565DA">
        <w:rPr>
          <w:rFonts w:asciiTheme="minorHAnsi" w:hAnsiTheme="minorHAnsi"/>
        </w:rPr>
        <w:t>since</w:t>
      </w:r>
      <w:r w:rsidR="000E48D8" w:rsidRPr="005565DA">
        <w:rPr>
          <w:rFonts w:asciiTheme="minorHAnsi" w:hAnsiTheme="minorHAnsi"/>
        </w:rPr>
        <w:t xml:space="preserve"> we will need to </w:t>
      </w:r>
      <w:r w:rsidR="00C14AAC" w:rsidRPr="005565DA">
        <w:rPr>
          <w:rFonts w:asciiTheme="minorHAnsi" w:hAnsiTheme="minorHAnsi"/>
        </w:rPr>
        <w:t>continue to develop systems to efficiently track, monitor and document individual library needs and issues</w:t>
      </w:r>
      <w:r w:rsidR="00EE5ACD" w:rsidRPr="005565DA">
        <w:rPr>
          <w:rFonts w:asciiTheme="minorHAnsi" w:hAnsiTheme="minorHAnsi"/>
        </w:rPr>
        <w:t xml:space="preserve"> </w:t>
      </w:r>
      <w:proofErr w:type="gramStart"/>
      <w:r w:rsidR="00EE5ACD" w:rsidRPr="005565DA">
        <w:rPr>
          <w:rFonts w:asciiTheme="minorHAnsi" w:hAnsiTheme="minorHAnsi"/>
        </w:rPr>
        <w:t>and also</w:t>
      </w:r>
      <w:proofErr w:type="gramEnd"/>
      <w:r w:rsidR="00EE5ACD" w:rsidRPr="005565DA">
        <w:rPr>
          <w:rFonts w:asciiTheme="minorHAnsi" w:hAnsiTheme="minorHAnsi"/>
        </w:rPr>
        <w:t xml:space="preserve"> </w:t>
      </w:r>
      <w:r w:rsidR="002413C8" w:rsidRPr="005565DA">
        <w:rPr>
          <w:rFonts w:asciiTheme="minorHAnsi" w:hAnsiTheme="minorHAnsi"/>
        </w:rPr>
        <w:t xml:space="preserve">to </w:t>
      </w:r>
      <w:r w:rsidR="00EE5ACD" w:rsidRPr="005565DA">
        <w:rPr>
          <w:rFonts w:asciiTheme="minorHAnsi" w:hAnsiTheme="minorHAnsi"/>
        </w:rPr>
        <w:t>dive into the extremely comple</w:t>
      </w:r>
      <w:r w:rsidR="009E5EE9" w:rsidRPr="005565DA">
        <w:rPr>
          <w:rFonts w:asciiTheme="minorHAnsi" w:hAnsiTheme="minorHAnsi"/>
        </w:rPr>
        <w:t>x</w:t>
      </w:r>
      <w:r w:rsidR="00EE5ACD" w:rsidRPr="005565DA">
        <w:rPr>
          <w:rFonts w:asciiTheme="minorHAnsi" w:hAnsiTheme="minorHAnsi"/>
        </w:rPr>
        <w:t xml:space="preserve"> issues of </w:t>
      </w:r>
      <w:r w:rsidR="00483DCB" w:rsidRPr="005565DA">
        <w:rPr>
          <w:rFonts w:asciiTheme="minorHAnsi" w:hAnsiTheme="minorHAnsi"/>
        </w:rPr>
        <w:t xml:space="preserve">processing invoices </w:t>
      </w:r>
      <w:r w:rsidR="00EE5ACD" w:rsidRPr="005565DA">
        <w:rPr>
          <w:rFonts w:asciiTheme="minorHAnsi" w:hAnsiTheme="minorHAnsi"/>
        </w:rPr>
        <w:t>from the vendor</w:t>
      </w:r>
      <w:r w:rsidR="00483DCB" w:rsidRPr="005565DA">
        <w:rPr>
          <w:rFonts w:asciiTheme="minorHAnsi" w:hAnsiTheme="minorHAnsi"/>
        </w:rPr>
        <w:t>, plus</w:t>
      </w:r>
      <w:r w:rsidR="00EE5ACD" w:rsidRPr="005565DA">
        <w:rPr>
          <w:rFonts w:asciiTheme="minorHAnsi" w:hAnsiTheme="minorHAnsi"/>
        </w:rPr>
        <w:t xml:space="preserve"> </w:t>
      </w:r>
      <w:r w:rsidR="00483DCB" w:rsidRPr="005565DA">
        <w:rPr>
          <w:rFonts w:asciiTheme="minorHAnsi" w:hAnsiTheme="minorHAnsi"/>
        </w:rPr>
        <w:t xml:space="preserve">allocating costs </w:t>
      </w:r>
      <w:r w:rsidR="00557988" w:rsidRPr="005565DA">
        <w:rPr>
          <w:rFonts w:asciiTheme="minorHAnsi" w:hAnsiTheme="minorHAnsi"/>
        </w:rPr>
        <w:t xml:space="preserve">and </w:t>
      </w:r>
      <w:r w:rsidR="00483DCB" w:rsidRPr="005565DA">
        <w:rPr>
          <w:rFonts w:asciiTheme="minorHAnsi" w:hAnsiTheme="minorHAnsi"/>
        </w:rPr>
        <w:t xml:space="preserve">then </w:t>
      </w:r>
      <w:r w:rsidR="00557988" w:rsidRPr="005565DA">
        <w:rPr>
          <w:rFonts w:asciiTheme="minorHAnsi" w:hAnsiTheme="minorHAnsi"/>
        </w:rPr>
        <w:t>billing the member libraries.</w:t>
      </w:r>
      <w:r w:rsidR="00625AB2" w:rsidRPr="005565DA">
        <w:rPr>
          <w:rFonts w:asciiTheme="minorHAnsi" w:hAnsiTheme="minorHAnsi"/>
        </w:rPr>
        <w:t xml:space="preserve">  </w:t>
      </w:r>
      <w:r w:rsidR="003175FD">
        <w:rPr>
          <w:rFonts w:asciiTheme="minorHAnsi" w:hAnsiTheme="minorHAnsi"/>
        </w:rPr>
        <w:t xml:space="preserve">Additional </w:t>
      </w:r>
      <w:r w:rsidR="00DD0A62">
        <w:rPr>
          <w:rFonts w:asciiTheme="minorHAnsi" w:hAnsiTheme="minorHAnsi"/>
        </w:rPr>
        <w:t xml:space="preserve">work will be required for outreach and attracting new members.  </w:t>
      </w:r>
      <w:r w:rsidR="00625AB2" w:rsidRPr="005565DA">
        <w:rPr>
          <w:rFonts w:asciiTheme="minorHAnsi" w:hAnsiTheme="minorHAnsi"/>
        </w:rPr>
        <w:t xml:space="preserve">Once we have these processes in place, </w:t>
      </w:r>
      <w:r w:rsidR="00AA659B" w:rsidRPr="005565DA">
        <w:rPr>
          <w:rFonts w:asciiTheme="minorHAnsi" w:hAnsiTheme="minorHAnsi"/>
        </w:rPr>
        <w:t>it will reduce the time needed each year to handle the financial aspects of the program.</w:t>
      </w:r>
    </w:p>
    <w:p w14:paraId="0D1CAF84" w14:textId="7ED6B09C" w:rsidR="004C246B" w:rsidRPr="005565DA" w:rsidRDefault="00D23DEE" w:rsidP="002E20BF">
      <w:pPr>
        <w:rPr>
          <w:rFonts w:asciiTheme="minorHAnsi" w:hAnsiTheme="minorHAnsi"/>
        </w:rPr>
      </w:pPr>
      <w:r w:rsidRPr="005565DA">
        <w:rPr>
          <w:rFonts w:asciiTheme="minorHAnsi" w:hAnsiTheme="minorHAnsi"/>
        </w:rPr>
        <w:t xml:space="preserve">My hourly rate for 2024 is </w:t>
      </w:r>
      <w:r w:rsidR="00F85397" w:rsidRPr="005565DA">
        <w:rPr>
          <w:rFonts w:asciiTheme="minorHAnsi" w:hAnsiTheme="minorHAnsi"/>
        </w:rPr>
        <w:t>$172</w:t>
      </w:r>
      <w:r w:rsidR="00230455" w:rsidRPr="005565DA">
        <w:rPr>
          <w:rFonts w:asciiTheme="minorHAnsi" w:hAnsiTheme="minorHAnsi"/>
        </w:rPr>
        <w:t xml:space="preserve">.  This </w:t>
      </w:r>
      <w:r w:rsidR="00C328EC" w:rsidRPr="005565DA">
        <w:rPr>
          <w:rFonts w:asciiTheme="minorHAnsi" w:hAnsiTheme="minorHAnsi"/>
        </w:rPr>
        <w:t>includes a</w:t>
      </w:r>
      <w:r w:rsidR="00230455" w:rsidRPr="005565DA">
        <w:rPr>
          <w:rFonts w:asciiTheme="minorHAnsi" w:hAnsiTheme="minorHAnsi"/>
        </w:rPr>
        <w:t xml:space="preserve"> 4.4% inflationary increase</w:t>
      </w:r>
      <w:r w:rsidR="00C328EC" w:rsidRPr="005565DA">
        <w:rPr>
          <w:rFonts w:asciiTheme="minorHAnsi" w:hAnsiTheme="minorHAnsi"/>
        </w:rPr>
        <w:t xml:space="preserve"> over my current contracted rate based on </w:t>
      </w:r>
      <w:r w:rsidR="00960B1B" w:rsidRPr="005565DA">
        <w:rPr>
          <w:rFonts w:asciiTheme="minorHAnsi" w:hAnsiTheme="minorHAnsi"/>
        </w:rPr>
        <w:t xml:space="preserve">the April 2024 12-month inflationary </w:t>
      </w:r>
      <w:r w:rsidR="00516FDF" w:rsidRPr="005565DA">
        <w:rPr>
          <w:rFonts w:asciiTheme="minorHAnsi" w:hAnsiTheme="minorHAnsi"/>
        </w:rPr>
        <w:t xml:space="preserve">increase published by the US Bureau of Labor Statics Consumer Price </w:t>
      </w:r>
      <w:r w:rsidR="00516FDF" w:rsidRPr="005565DA">
        <w:rPr>
          <w:rFonts w:asciiTheme="minorHAnsi" w:hAnsiTheme="minorHAnsi"/>
        </w:rPr>
        <w:lastRenderedPageBreak/>
        <w:t xml:space="preserve">Index for the Seattle-Tacoma </w:t>
      </w:r>
      <w:r w:rsidR="0041702F" w:rsidRPr="005565DA">
        <w:rPr>
          <w:rFonts w:asciiTheme="minorHAnsi" w:hAnsiTheme="minorHAnsi"/>
        </w:rPr>
        <w:t xml:space="preserve">area.  </w:t>
      </w:r>
      <w:hyperlink r:id="rId5" w:history="1">
        <w:r w:rsidR="0041702F" w:rsidRPr="005565DA">
          <w:rPr>
            <w:rStyle w:val="Hyperlink"/>
            <w:rFonts w:asciiTheme="minorHAnsi" w:hAnsiTheme="minorHAnsi"/>
          </w:rPr>
          <w:t>https://www.bls.gov/regions/west/news-release/consumerpriceindex_seattle.htm</w:t>
        </w:r>
      </w:hyperlink>
    </w:p>
    <w:p w14:paraId="539764D6" w14:textId="6264E4EA" w:rsidR="00AF48DC" w:rsidRPr="005565DA" w:rsidRDefault="00C7759A" w:rsidP="002E20BF">
      <w:pPr>
        <w:rPr>
          <w:rFonts w:asciiTheme="minorHAnsi" w:hAnsiTheme="minorHAnsi"/>
        </w:rPr>
      </w:pPr>
      <w:r w:rsidRPr="005565DA">
        <w:rPr>
          <w:rFonts w:asciiTheme="minorHAnsi" w:hAnsiTheme="minorHAnsi"/>
        </w:rPr>
        <w:t>Since I project the hours should be similar to</w:t>
      </w:r>
      <w:r w:rsidR="003F47EB" w:rsidRPr="005565DA">
        <w:rPr>
          <w:rFonts w:asciiTheme="minorHAnsi" w:hAnsiTheme="minorHAnsi"/>
        </w:rPr>
        <w:t>, and possibly a little less than</w:t>
      </w:r>
      <w:r w:rsidRPr="005565DA">
        <w:rPr>
          <w:rFonts w:asciiTheme="minorHAnsi" w:hAnsiTheme="minorHAnsi"/>
        </w:rPr>
        <w:t xml:space="preserve"> last year, th</w:t>
      </w:r>
      <w:r w:rsidR="00BF3E2C" w:rsidRPr="005565DA">
        <w:rPr>
          <w:rFonts w:asciiTheme="minorHAnsi" w:hAnsiTheme="minorHAnsi"/>
        </w:rPr>
        <w:t>e total contract amount</w:t>
      </w:r>
      <w:r w:rsidR="003F47EB" w:rsidRPr="005565DA">
        <w:rPr>
          <w:rFonts w:asciiTheme="minorHAnsi" w:hAnsiTheme="minorHAnsi"/>
        </w:rPr>
        <w:t xml:space="preserve"> </w:t>
      </w:r>
      <w:r w:rsidR="005A11C0" w:rsidRPr="005565DA">
        <w:rPr>
          <w:rFonts w:asciiTheme="minorHAnsi" w:hAnsiTheme="minorHAnsi"/>
        </w:rPr>
        <w:t xml:space="preserve">should remain at $60,000 per year.  </w:t>
      </w:r>
      <w:r w:rsidR="00663CCC" w:rsidRPr="005565DA">
        <w:rPr>
          <w:rFonts w:asciiTheme="minorHAnsi" w:hAnsiTheme="minorHAnsi"/>
        </w:rPr>
        <w:t>I only charge for my time and there are no additional expenses to be included</w:t>
      </w:r>
      <w:r w:rsidR="009E7FF6" w:rsidRPr="005565DA">
        <w:rPr>
          <w:rFonts w:asciiTheme="minorHAnsi" w:hAnsiTheme="minorHAnsi"/>
        </w:rPr>
        <w:t>.</w:t>
      </w:r>
      <w:r w:rsidR="00DD0A62">
        <w:rPr>
          <w:rFonts w:asciiTheme="minorHAnsi" w:hAnsiTheme="minorHAnsi"/>
        </w:rPr>
        <w:t xml:space="preserve">  </w:t>
      </w:r>
      <w:r w:rsidR="00AF48DC" w:rsidRPr="005565DA">
        <w:rPr>
          <w:rFonts w:asciiTheme="minorHAnsi" w:hAnsiTheme="minorHAnsi"/>
        </w:rPr>
        <w:t>I will collect and pay sales taxes as applicable</w:t>
      </w:r>
      <w:r w:rsidR="00C271D9" w:rsidRPr="005565DA">
        <w:rPr>
          <w:rFonts w:asciiTheme="minorHAnsi" w:hAnsiTheme="minorHAnsi"/>
        </w:rPr>
        <w:t>.  No allocations for subcontractors will be required.</w:t>
      </w:r>
    </w:p>
    <w:p w14:paraId="0268D343" w14:textId="56D1EC1B" w:rsidR="00C975A2" w:rsidRPr="005565DA" w:rsidRDefault="0062672D" w:rsidP="002E20BF">
      <w:pPr>
        <w:rPr>
          <w:rFonts w:asciiTheme="minorHAnsi" w:hAnsiTheme="minorHAnsi"/>
          <w:b/>
          <w:bCs/>
          <w:sz w:val="24"/>
          <w:szCs w:val="24"/>
        </w:rPr>
      </w:pPr>
      <w:r w:rsidRPr="005565DA">
        <w:rPr>
          <w:rFonts w:asciiTheme="minorHAnsi" w:hAnsiTheme="minorHAnsi"/>
          <w:b/>
          <w:bCs/>
          <w:sz w:val="24"/>
          <w:szCs w:val="24"/>
        </w:rPr>
        <w:t>Subsequent</w:t>
      </w:r>
      <w:r w:rsidR="00C975A2" w:rsidRPr="005565DA">
        <w:rPr>
          <w:rFonts w:asciiTheme="minorHAnsi" w:hAnsiTheme="minorHAnsi"/>
          <w:b/>
          <w:bCs/>
          <w:sz w:val="24"/>
          <w:szCs w:val="24"/>
        </w:rPr>
        <w:t xml:space="preserve"> Year Costs</w:t>
      </w:r>
      <w:r w:rsidRPr="005565DA">
        <w:rPr>
          <w:rFonts w:asciiTheme="minorHAnsi" w:hAnsiTheme="minorHAnsi"/>
          <w:b/>
          <w:bCs/>
          <w:sz w:val="24"/>
          <w:szCs w:val="24"/>
        </w:rPr>
        <w:t>:</w:t>
      </w:r>
    </w:p>
    <w:p w14:paraId="0EA8424E" w14:textId="75785D46" w:rsidR="009E7FF6" w:rsidRPr="005F7BC7" w:rsidRDefault="009E7FF6" w:rsidP="002E20BF">
      <w:pPr>
        <w:rPr>
          <w:rFonts w:asciiTheme="minorHAnsi" w:hAnsiTheme="minorHAnsi"/>
        </w:rPr>
      </w:pPr>
      <w:r w:rsidRPr="005F7BC7">
        <w:rPr>
          <w:rFonts w:asciiTheme="minorHAnsi" w:hAnsiTheme="minorHAnsi"/>
        </w:rPr>
        <w:t>My p</w:t>
      </w:r>
      <w:r w:rsidR="00560DA3" w:rsidRPr="005F7BC7">
        <w:rPr>
          <w:rFonts w:asciiTheme="minorHAnsi" w:hAnsiTheme="minorHAnsi"/>
        </w:rPr>
        <w:t>ractice is to increase my hourly rate by the rate of inflation each year.</w:t>
      </w:r>
      <w:r w:rsidR="00091F2C" w:rsidRPr="005F7BC7">
        <w:rPr>
          <w:rFonts w:asciiTheme="minorHAnsi" w:hAnsiTheme="minorHAnsi"/>
        </w:rPr>
        <w:t xml:space="preserve">  After 2025 or 2026, the project should be established enough that we can see trends in the</w:t>
      </w:r>
      <w:r w:rsidR="00A65BAB" w:rsidRPr="005F7BC7">
        <w:rPr>
          <w:rFonts w:asciiTheme="minorHAnsi" w:hAnsiTheme="minorHAnsi"/>
        </w:rPr>
        <w:t xml:space="preserve"> workload and we c</w:t>
      </w:r>
      <w:r w:rsidR="00522B40">
        <w:rPr>
          <w:rFonts w:asciiTheme="minorHAnsi" w:hAnsiTheme="minorHAnsi"/>
        </w:rPr>
        <w:t>an</w:t>
      </w:r>
      <w:r w:rsidR="00A65BAB" w:rsidRPr="005F7BC7">
        <w:rPr>
          <w:rFonts w:asciiTheme="minorHAnsi" w:hAnsiTheme="minorHAnsi"/>
        </w:rPr>
        <w:t xml:space="preserve"> work together to develop a flat rate fee, at least for the E-rate </w:t>
      </w:r>
      <w:r w:rsidR="005565DA" w:rsidRPr="005F7BC7">
        <w:rPr>
          <w:rFonts w:asciiTheme="minorHAnsi" w:hAnsiTheme="minorHAnsi"/>
        </w:rPr>
        <w:t>project tasks,</w:t>
      </w:r>
      <w:r w:rsidR="00A65BAB" w:rsidRPr="005F7BC7">
        <w:rPr>
          <w:rFonts w:asciiTheme="minorHAnsi" w:hAnsiTheme="minorHAnsi"/>
        </w:rPr>
        <w:t xml:space="preserve"> at that time.</w:t>
      </w:r>
      <w:r w:rsidR="00B15E90" w:rsidRPr="005F7BC7">
        <w:rPr>
          <w:rFonts w:asciiTheme="minorHAnsi" w:hAnsiTheme="minorHAnsi"/>
        </w:rPr>
        <w:t xml:space="preserve">  The scope may also be expanded if other projects are added to the LibTech service offerings, such as computer and printer management.  </w:t>
      </w:r>
    </w:p>
    <w:p w14:paraId="30268302" w14:textId="77777777" w:rsidR="0062672D" w:rsidRPr="005565DA" w:rsidRDefault="0062672D" w:rsidP="002E20BF">
      <w:pPr>
        <w:rPr>
          <w:rFonts w:asciiTheme="minorHAnsi" w:hAnsiTheme="minorHAnsi"/>
          <w:b/>
          <w:bCs/>
          <w:sz w:val="24"/>
          <w:szCs w:val="24"/>
        </w:rPr>
      </w:pPr>
    </w:p>
    <w:p w14:paraId="76CACEE5" w14:textId="77777777" w:rsidR="00A7251A" w:rsidRPr="005565DA" w:rsidRDefault="00A7251A" w:rsidP="002E20BF">
      <w:pPr>
        <w:rPr>
          <w:rFonts w:asciiTheme="minorHAnsi" w:hAnsiTheme="minorHAnsi"/>
        </w:rPr>
      </w:pPr>
    </w:p>
    <w:sectPr w:rsidR="00A7251A" w:rsidRPr="005565DA" w:rsidSect="00913A3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20B40"/>
    <w:multiLevelType w:val="hybridMultilevel"/>
    <w:tmpl w:val="7D500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977AC"/>
    <w:multiLevelType w:val="hybridMultilevel"/>
    <w:tmpl w:val="70E442C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FAC1004"/>
    <w:multiLevelType w:val="hybridMultilevel"/>
    <w:tmpl w:val="578AB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E05BC"/>
    <w:multiLevelType w:val="hybridMultilevel"/>
    <w:tmpl w:val="42F8A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718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765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2017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52130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A3EE1"/>
    <w:rsid w:val="00042AC7"/>
    <w:rsid w:val="00091F2C"/>
    <w:rsid w:val="000E48D8"/>
    <w:rsid w:val="00161D10"/>
    <w:rsid w:val="001B6D37"/>
    <w:rsid w:val="00230455"/>
    <w:rsid w:val="002413C8"/>
    <w:rsid w:val="00270151"/>
    <w:rsid w:val="00282E26"/>
    <w:rsid w:val="002E20BF"/>
    <w:rsid w:val="003175FD"/>
    <w:rsid w:val="00371839"/>
    <w:rsid w:val="003874F7"/>
    <w:rsid w:val="003F47EB"/>
    <w:rsid w:val="003F53ED"/>
    <w:rsid w:val="0041702F"/>
    <w:rsid w:val="00483DCB"/>
    <w:rsid w:val="004C246B"/>
    <w:rsid w:val="00515609"/>
    <w:rsid w:val="00516FDF"/>
    <w:rsid w:val="00522B40"/>
    <w:rsid w:val="005565DA"/>
    <w:rsid w:val="00557988"/>
    <w:rsid w:val="00560DA3"/>
    <w:rsid w:val="005A11C0"/>
    <w:rsid w:val="005A3EE1"/>
    <w:rsid w:val="005F7BC7"/>
    <w:rsid w:val="00625AB2"/>
    <w:rsid w:val="0062672D"/>
    <w:rsid w:val="00663CCC"/>
    <w:rsid w:val="006B4E39"/>
    <w:rsid w:val="006E00B5"/>
    <w:rsid w:val="008D66A5"/>
    <w:rsid w:val="00913A30"/>
    <w:rsid w:val="00952EC8"/>
    <w:rsid w:val="00960B1B"/>
    <w:rsid w:val="0098372A"/>
    <w:rsid w:val="0099755C"/>
    <w:rsid w:val="009E5EE9"/>
    <w:rsid w:val="009E7FF6"/>
    <w:rsid w:val="00A15984"/>
    <w:rsid w:val="00A65BAB"/>
    <w:rsid w:val="00A7251A"/>
    <w:rsid w:val="00A7439D"/>
    <w:rsid w:val="00A8476D"/>
    <w:rsid w:val="00AA659B"/>
    <w:rsid w:val="00AF48DC"/>
    <w:rsid w:val="00B15E90"/>
    <w:rsid w:val="00B605D2"/>
    <w:rsid w:val="00BD338E"/>
    <w:rsid w:val="00BF3E2C"/>
    <w:rsid w:val="00C06D55"/>
    <w:rsid w:val="00C14AAC"/>
    <w:rsid w:val="00C271D9"/>
    <w:rsid w:val="00C328EC"/>
    <w:rsid w:val="00C749D1"/>
    <w:rsid w:val="00C7759A"/>
    <w:rsid w:val="00C975A2"/>
    <w:rsid w:val="00CD236B"/>
    <w:rsid w:val="00D23DEE"/>
    <w:rsid w:val="00D308B1"/>
    <w:rsid w:val="00DA35BE"/>
    <w:rsid w:val="00DD0A62"/>
    <w:rsid w:val="00DE57CF"/>
    <w:rsid w:val="00EE5ACD"/>
    <w:rsid w:val="00F664BD"/>
    <w:rsid w:val="00F8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4860A"/>
  <w15:chartTrackingRefBased/>
  <w15:docId w15:val="{784B54B8-36CF-46B8-BE0C-499A0BA6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A3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3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3E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3E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3E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3EE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3EE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3EE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3EE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D55"/>
    <w:pPr>
      <w:spacing w:after="0" w:line="240" w:lineRule="auto"/>
      <w:ind w:left="720"/>
      <w:contextualSpacing/>
    </w:pPr>
    <w:rPr>
      <w:rFonts w:ascii="Times New Roman" w:eastAsia="PMingLiU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A3EE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3E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3EE1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3EE1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3EE1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3E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3E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3E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3E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3E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3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3EE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3E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3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3EE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A3EE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3EE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3EE1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3EE1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70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7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3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ls.gov/regions/west/news-release/consumerpriceindex_seattle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O'Flaherty</dc:creator>
  <cp:keywords/>
  <dc:description/>
  <cp:lastModifiedBy>Claire O'Flaherty</cp:lastModifiedBy>
  <cp:revision>63</cp:revision>
  <dcterms:created xsi:type="dcterms:W3CDTF">2024-06-14T17:27:00Z</dcterms:created>
  <dcterms:modified xsi:type="dcterms:W3CDTF">2024-06-14T19:01:00Z</dcterms:modified>
</cp:coreProperties>
</file>