
<file path=[Content_Types].xml><?xml version="1.0" encoding="utf-8"?>
<Types xmlns="http://schemas.openxmlformats.org/package/2006/content-types">
  <Default Extension="jpg"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6480" w14:textId="77777777" w:rsidR="00AC1A9C" w:rsidRPr="00AC1A9C" w:rsidRDefault="00AC1A9C" w:rsidP="00AC1A9C">
      <w:pPr>
        <w:tabs>
          <w:tab w:val="left" w:pos="-720"/>
        </w:tabs>
        <w:suppressAutoHyphens/>
        <w:spacing w:after="120"/>
        <w:jc w:val="both"/>
        <w:rPr>
          <w:rFonts w:asciiTheme="minorHAnsi" w:hAnsiTheme="minorHAnsi" w:cs="Arial"/>
          <w:sz w:val="29"/>
          <w:szCs w:val="29"/>
        </w:rPr>
      </w:pPr>
      <w:r w:rsidRPr="00AC1A9C">
        <w:rPr>
          <w:rFonts w:asciiTheme="minorHAnsi" w:hAnsiTheme="minorHAnsi" w:cs="Arial"/>
          <w:sz w:val="29"/>
          <w:szCs w:val="29"/>
        </w:rPr>
        <w:t xml:space="preserve">The Washington Talking Book &amp; Braille Library (WTBBL) adheres to the </w:t>
      </w:r>
      <w:r w:rsidRPr="00AC1A9C">
        <w:rPr>
          <w:rFonts w:asciiTheme="minorHAnsi" w:hAnsiTheme="minorHAnsi" w:cs="Arial"/>
          <w:i/>
          <w:iCs/>
          <w:sz w:val="29"/>
          <w:szCs w:val="29"/>
        </w:rPr>
        <w:t>Revised Standards and Guidelines of Service for the Library of Congress Network of Libraries for the Blind and Physically Handicapped</w:t>
      </w:r>
      <w:r w:rsidRPr="00AC1A9C">
        <w:rPr>
          <w:rFonts w:asciiTheme="minorHAnsi" w:hAnsiTheme="minorHAnsi" w:cs="Arial"/>
          <w:sz w:val="29"/>
          <w:szCs w:val="29"/>
        </w:rPr>
        <w:t xml:space="preserve"> (American Library Association, 2017) which states: "Network libraries will acquire or produce reading materials to supplement the national collection as appropriate to their capacity and the needs of their service communities” and “materials produced in specialized formats will be in accordance with appropriate copyright laws” (p. 9). To this end, WTBBL will emphasize titles of regional and local importance. NLS and WTBBL support intellectual freedom and subscribe to the American Library Association's </w:t>
      </w:r>
      <w:r w:rsidRPr="00AC1A9C">
        <w:rPr>
          <w:rFonts w:asciiTheme="minorHAnsi" w:hAnsiTheme="minorHAnsi" w:cs="Arial"/>
          <w:i/>
          <w:iCs/>
          <w:sz w:val="29"/>
          <w:szCs w:val="29"/>
        </w:rPr>
        <w:t>Library Bill of Rights</w:t>
      </w:r>
      <w:r w:rsidRPr="00AC1A9C">
        <w:rPr>
          <w:rFonts w:asciiTheme="minorHAnsi" w:hAnsiTheme="minorHAnsi" w:cs="Arial"/>
          <w:sz w:val="29"/>
          <w:szCs w:val="29"/>
        </w:rPr>
        <w:t xml:space="preserve"> and </w:t>
      </w:r>
      <w:r w:rsidRPr="00AC1A9C">
        <w:rPr>
          <w:rFonts w:asciiTheme="minorHAnsi" w:hAnsiTheme="minorHAnsi" w:cs="Arial"/>
          <w:i/>
          <w:iCs/>
          <w:sz w:val="29"/>
          <w:szCs w:val="29"/>
        </w:rPr>
        <w:t>Freedom to Read Statement</w:t>
      </w:r>
      <w:r w:rsidRPr="00AC1A9C">
        <w:rPr>
          <w:rFonts w:asciiTheme="minorHAnsi" w:hAnsiTheme="minorHAnsi" w:cs="Arial"/>
          <w:sz w:val="29"/>
          <w:szCs w:val="29"/>
        </w:rPr>
        <w:t>.</w:t>
      </w:r>
    </w:p>
    <w:p w14:paraId="62E95C1D" w14:textId="77777777" w:rsidR="00AC1A9C" w:rsidRPr="00AC1A9C" w:rsidRDefault="00AC1A9C" w:rsidP="00AC1A9C">
      <w:pPr>
        <w:tabs>
          <w:tab w:val="left" w:pos="-720"/>
        </w:tabs>
        <w:suppressAutoHyphens/>
        <w:spacing w:after="120" w:line="204" w:lineRule="auto"/>
        <w:jc w:val="both"/>
        <w:rPr>
          <w:rFonts w:asciiTheme="minorHAnsi" w:hAnsiTheme="minorHAnsi" w:cs="Arial"/>
          <w:sz w:val="29"/>
          <w:szCs w:val="29"/>
        </w:rPr>
      </w:pPr>
      <w:r w:rsidRPr="00AC1A9C">
        <w:rPr>
          <w:rFonts w:asciiTheme="minorHAnsi" w:hAnsiTheme="minorHAnsi" w:cs="Arial"/>
          <w:sz w:val="29"/>
          <w:szCs w:val="29"/>
        </w:rPr>
        <w:t xml:space="preserve">ALA </w:t>
      </w:r>
      <w:r w:rsidRPr="00AC1A9C">
        <w:rPr>
          <w:rFonts w:asciiTheme="minorHAnsi" w:hAnsiTheme="minorHAnsi" w:cs="Arial"/>
          <w:i/>
          <w:iCs/>
          <w:sz w:val="29"/>
          <w:szCs w:val="29"/>
        </w:rPr>
        <w:t>Library Bill of Rights</w:t>
      </w:r>
      <w:r w:rsidRPr="00AC1A9C">
        <w:rPr>
          <w:rFonts w:asciiTheme="minorHAnsi" w:hAnsiTheme="minorHAnsi" w:cs="Arial"/>
          <w:sz w:val="29"/>
          <w:szCs w:val="29"/>
        </w:rPr>
        <w:t>:</w:t>
      </w:r>
    </w:p>
    <w:p w14:paraId="2D7FA7AB" w14:textId="0FAF1BB6" w:rsidR="00AC1A9C" w:rsidRPr="00AC1A9C" w:rsidRDefault="00AC1A9C" w:rsidP="00AC1A9C">
      <w:pPr>
        <w:tabs>
          <w:tab w:val="left" w:pos="-720"/>
        </w:tabs>
        <w:suppressAutoHyphens/>
        <w:spacing w:after="120" w:line="204" w:lineRule="auto"/>
        <w:jc w:val="both"/>
        <w:rPr>
          <w:rFonts w:asciiTheme="minorHAnsi" w:hAnsiTheme="minorHAnsi" w:cs="Arial"/>
          <w:sz w:val="29"/>
          <w:szCs w:val="29"/>
        </w:rPr>
      </w:pPr>
      <w:hyperlink r:id="rId7" w:history="1">
        <w:r w:rsidRPr="00AC1A9C">
          <w:rPr>
            <w:rStyle w:val="Hyperlink"/>
            <w:rFonts w:asciiTheme="minorHAnsi" w:hAnsiTheme="minorHAnsi" w:cs="Arial"/>
            <w:sz w:val="29"/>
            <w:szCs w:val="29"/>
          </w:rPr>
          <w:t>https://www.ala.org/advocacy/intfreedom/librarybill</w:t>
        </w:r>
      </w:hyperlink>
      <w:r w:rsidRPr="00AC1A9C">
        <w:rPr>
          <w:rFonts w:asciiTheme="minorHAnsi" w:hAnsiTheme="minorHAnsi" w:cs="Arial"/>
          <w:sz w:val="29"/>
          <w:szCs w:val="29"/>
        </w:rPr>
        <w:t xml:space="preserve"> </w:t>
      </w:r>
    </w:p>
    <w:p w14:paraId="15500A83" w14:textId="77777777" w:rsidR="00AC1A9C" w:rsidRPr="00AC1A9C" w:rsidRDefault="00AC1A9C" w:rsidP="00AC1A9C">
      <w:pPr>
        <w:tabs>
          <w:tab w:val="left" w:pos="-720"/>
        </w:tabs>
        <w:suppressAutoHyphens/>
        <w:spacing w:after="120" w:line="204" w:lineRule="auto"/>
        <w:jc w:val="both"/>
        <w:rPr>
          <w:rFonts w:asciiTheme="minorHAnsi" w:hAnsiTheme="minorHAnsi" w:cs="Arial"/>
          <w:sz w:val="29"/>
          <w:szCs w:val="29"/>
        </w:rPr>
      </w:pPr>
      <w:r w:rsidRPr="00AC1A9C">
        <w:rPr>
          <w:rFonts w:asciiTheme="minorHAnsi" w:hAnsiTheme="minorHAnsi" w:cs="Arial"/>
          <w:sz w:val="29"/>
          <w:szCs w:val="29"/>
        </w:rPr>
        <w:t xml:space="preserve">ALA </w:t>
      </w:r>
      <w:r w:rsidRPr="00AC1A9C">
        <w:rPr>
          <w:rFonts w:asciiTheme="minorHAnsi" w:hAnsiTheme="minorHAnsi" w:cs="Arial"/>
          <w:i/>
          <w:iCs/>
          <w:sz w:val="29"/>
          <w:szCs w:val="29"/>
        </w:rPr>
        <w:t>Freedom to Read Statement</w:t>
      </w:r>
      <w:r w:rsidRPr="00AC1A9C">
        <w:rPr>
          <w:rFonts w:asciiTheme="minorHAnsi" w:hAnsiTheme="minorHAnsi" w:cs="Arial"/>
          <w:sz w:val="29"/>
          <w:szCs w:val="29"/>
        </w:rPr>
        <w:t>:</w:t>
      </w:r>
    </w:p>
    <w:p w14:paraId="50258CD4" w14:textId="02525C65" w:rsidR="00AC1A9C" w:rsidRPr="00AC1A9C" w:rsidRDefault="00AC1A9C" w:rsidP="00AC1A9C">
      <w:pPr>
        <w:tabs>
          <w:tab w:val="left" w:pos="-720"/>
        </w:tabs>
        <w:suppressAutoHyphens/>
        <w:spacing w:after="120" w:line="204" w:lineRule="auto"/>
        <w:jc w:val="both"/>
        <w:rPr>
          <w:rFonts w:asciiTheme="minorHAnsi" w:hAnsiTheme="minorHAnsi" w:cs="Arial"/>
          <w:sz w:val="29"/>
          <w:szCs w:val="29"/>
        </w:rPr>
      </w:pPr>
      <w:hyperlink r:id="rId8" w:history="1">
        <w:r w:rsidRPr="00AC1A9C">
          <w:rPr>
            <w:rStyle w:val="Hyperlink"/>
            <w:rFonts w:asciiTheme="minorHAnsi" w:hAnsiTheme="minorHAnsi" w:cs="Arial"/>
            <w:sz w:val="29"/>
            <w:szCs w:val="29"/>
          </w:rPr>
          <w:t>https://www.ala.org/advocacy/intfreedom/freedomreadstatement</w:t>
        </w:r>
      </w:hyperlink>
    </w:p>
    <w:p w14:paraId="0D587691" w14:textId="77777777" w:rsidR="00AC1A9C" w:rsidRPr="00AC1A9C" w:rsidRDefault="00AC1A9C" w:rsidP="00AC1A9C">
      <w:pPr>
        <w:tabs>
          <w:tab w:val="left" w:pos="-720"/>
        </w:tabs>
        <w:suppressAutoHyphens/>
        <w:spacing w:after="120"/>
        <w:jc w:val="both"/>
        <w:rPr>
          <w:rFonts w:asciiTheme="minorHAnsi" w:hAnsiTheme="minorHAnsi" w:cs="Arial"/>
          <w:bCs/>
          <w:spacing w:val="-3"/>
          <w:sz w:val="16"/>
          <w:szCs w:val="16"/>
        </w:rPr>
      </w:pPr>
    </w:p>
    <w:p w14:paraId="41ED4FDE" w14:textId="42FA09D8" w:rsidR="009E5131" w:rsidRPr="00AC1A9C" w:rsidRDefault="00DA7542" w:rsidP="00AC1A9C">
      <w:pPr>
        <w:tabs>
          <w:tab w:val="left" w:pos="-720"/>
        </w:tabs>
        <w:suppressAutoHyphens/>
        <w:spacing w:after="120"/>
        <w:jc w:val="both"/>
        <w:rPr>
          <w:rFonts w:asciiTheme="minorHAnsi" w:hAnsiTheme="minorHAnsi" w:cs="Arial"/>
          <w:b/>
          <w:spacing w:val="-3"/>
          <w:sz w:val="29"/>
          <w:szCs w:val="29"/>
        </w:rPr>
      </w:pPr>
      <w:r w:rsidRPr="00AC1A9C">
        <w:rPr>
          <w:rFonts w:asciiTheme="minorHAnsi" w:hAnsiTheme="minorHAnsi" w:cs="Arial"/>
          <w:b/>
          <w:spacing w:val="-3"/>
          <w:sz w:val="29"/>
          <w:szCs w:val="29"/>
        </w:rPr>
        <w:t>Local Audio and Braille Production Overview:</w:t>
      </w:r>
    </w:p>
    <w:p w14:paraId="481DBE75" w14:textId="2062E086" w:rsidR="009E5131" w:rsidRPr="00AC1A9C" w:rsidRDefault="009E5131" w:rsidP="00DA7542">
      <w:pPr>
        <w:spacing w:after="120"/>
        <w:rPr>
          <w:rFonts w:asciiTheme="minorHAnsi" w:hAnsiTheme="minorHAnsi" w:cs="Arial"/>
          <w:spacing w:val="-3"/>
          <w:sz w:val="29"/>
          <w:szCs w:val="29"/>
        </w:rPr>
      </w:pPr>
      <w:r w:rsidRPr="00AC1A9C">
        <w:rPr>
          <w:rFonts w:asciiTheme="minorHAnsi" w:hAnsiTheme="minorHAnsi" w:cs="Arial"/>
          <w:spacing w:val="-3"/>
          <w:sz w:val="29"/>
          <w:szCs w:val="29"/>
        </w:rPr>
        <w:t xml:space="preserve">WTBBL strives to produce books that will be of enduring or broad interest to a diverse group of patrons. </w:t>
      </w:r>
      <w:r w:rsidR="00340470" w:rsidRPr="00AC1A9C">
        <w:rPr>
          <w:rFonts w:asciiTheme="minorHAnsi" w:hAnsiTheme="minorHAnsi" w:cs="Arial"/>
          <w:spacing w:val="-3"/>
          <w:sz w:val="29"/>
          <w:szCs w:val="29"/>
        </w:rPr>
        <w:t>We welcome requests to add books to the collection, in addition to our staff selections.</w:t>
      </w:r>
      <w:r w:rsidRPr="00AC1A9C">
        <w:rPr>
          <w:rFonts w:asciiTheme="minorHAnsi" w:hAnsiTheme="minorHAnsi" w:cs="Arial"/>
          <w:spacing w:val="-3"/>
          <w:sz w:val="29"/>
          <w:szCs w:val="29"/>
        </w:rPr>
        <w:t xml:space="preserve"> </w:t>
      </w:r>
      <w:r w:rsidR="00305C4F" w:rsidRPr="00AC1A9C">
        <w:rPr>
          <w:rFonts w:asciiTheme="minorHAnsi" w:hAnsiTheme="minorHAnsi" w:cs="Arial"/>
          <w:spacing w:val="-3"/>
          <w:sz w:val="29"/>
          <w:szCs w:val="29"/>
        </w:rPr>
        <w:t>WTBBL’s Collection Development Committee</w:t>
      </w:r>
      <w:r w:rsidR="00340470" w:rsidRPr="00AC1A9C">
        <w:rPr>
          <w:rFonts w:asciiTheme="minorHAnsi" w:hAnsiTheme="minorHAnsi" w:cs="Arial"/>
          <w:spacing w:val="-3"/>
          <w:sz w:val="29"/>
          <w:szCs w:val="29"/>
        </w:rPr>
        <w:t xml:space="preserve"> makes the final selection of books for production</w:t>
      </w:r>
      <w:r w:rsidR="00305C4F" w:rsidRPr="00AC1A9C">
        <w:rPr>
          <w:rFonts w:asciiTheme="minorHAnsi" w:hAnsiTheme="minorHAnsi" w:cs="Arial"/>
          <w:spacing w:val="-3"/>
          <w:sz w:val="29"/>
          <w:szCs w:val="29"/>
        </w:rPr>
        <w:t xml:space="preserve">. </w:t>
      </w:r>
      <w:r w:rsidRPr="00AC1A9C">
        <w:rPr>
          <w:rFonts w:asciiTheme="minorHAnsi" w:hAnsiTheme="minorHAnsi" w:cs="Arial"/>
          <w:spacing w:val="-3"/>
          <w:sz w:val="29"/>
          <w:szCs w:val="29"/>
        </w:rPr>
        <w:t>Books relevant to the Pacific Northwest</w:t>
      </w:r>
      <w:r w:rsidR="00277624" w:rsidRPr="00AC1A9C">
        <w:rPr>
          <w:rFonts w:asciiTheme="minorHAnsi" w:hAnsiTheme="minorHAnsi" w:cs="Arial"/>
          <w:spacing w:val="-3"/>
          <w:sz w:val="29"/>
          <w:szCs w:val="29"/>
        </w:rPr>
        <w:t xml:space="preserve"> are most strongly considered</w:t>
      </w:r>
      <w:r w:rsidRPr="00AC1A9C">
        <w:rPr>
          <w:rFonts w:asciiTheme="minorHAnsi" w:hAnsiTheme="minorHAnsi" w:cs="Arial"/>
          <w:spacing w:val="-3"/>
          <w:sz w:val="29"/>
          <w:szCs w:val="29"/>
        </w:rPr>
        <w:t>, including</w:t>
      </w:r>
      <w:r w:rsidR="00277624" w:rsidRPr="00AC1A9C">
        <w:rPr>
          <w:rFonts w:asciiTheme="minorHAnsi" w:hAnsiTheme="minorHAnsi" w:cs="Arial"/>
          <w:spacing w:val="-3"/>
          <w:sz w:val="29"/>
          <w:szCs w:val="29"/>
        </w:rPr>
        <w:t xml:space="preserve"> but not limited to:</w:t>
      </w:r>
      <w:r w:rsidRPr="00AC1A9C">
        <w:rPr>
          <w:rFonts w:asciiTheme="minorHAnsi" w:hAnsiTheme="minorHAnsi" w:cs="Arial"/>
          <w:spacing w:val="-3"/>
          <w:sz w:val="29"/>
          <w:szCs w:val="29"/>
        </w:rPr>
        <w:t xml:space="preserve"> authors closely identified with the region, novels set in the region, </w:t>
      </w:r>
      <w:r w:rsidR="00B34455" w:rsidRPr="00AC1A9C">
        <w:rPr>
          <w:rFonts w:asciiTheme="minorHAnsi" w:hAnsiTheme="minorHAnsi" w:cs="Arial"/>
          <w:spacing w:val="-3"/>
          <w:sz w:val="29"/>
          <w:szCs w:val="29"/>
        </w:rPr>
        <w:t>and</w:t>
      </w:r>
      <w:r w:rsidRPr="00AC1A9C">
        <w:rPr>
          <w:rFonts w:asciiTheme="minorHAnsi" w:hAnsiTheme="minorHAnsi" w:cs="Arial"/>
          <w:spacing w:val="-3"/>
          <w:sz w:val="29"/>
          <w:szCs w:val="29"/>
        </w:rPr>
        <w:t xml:space="preserve"> histories of the cities, towns,</w:t>
      </w:r>
      <w:r w:rsidR="00B34455" w:rsidRPr="00AC1A9C">
        <w:rPr>
          <w:rFonts w:asciiTheme="minorHAnsi" w:hAnsiTheme="minorHAnsi" w:cs="Arial"/>
          <w:spacing w:val="-3"/>
          <w:sz w:val="29"/>
          <w:szCs w:val="29"/>
        </w:rPr>
        <w:t xml:space="preserve"> industry,</w:t>
      </w:r>
      <w:r w:rsidRPr="00AC1A9C">
        <w:rPr>
          <w:rFonts w:asciiTheme="minorHAnsi" w:hAnsiTheme="minorHAnsi" w:cs="Arial"/>
          <w:spacing w:val="-3"/>
          <w:sz w:val="29"/>
          <w:szCs w:val="29"/>
        </w:rPr>
        <w:t xml:space="preserve"> </w:t>
      </w:r>
      <w:r w:rsidR="00FC17CF" w:rsidRPr="00AC1A9C">
        <w:rPr>
          <w:rFonts w:asciiTheme="minorHAnsi" w:hAnsiTheme="minorHAnsi" w:cs="Arial"/>
          <w:spacing w:val="-3"/>
          <w:sz w:val="29"/>
          <w:szCs w:val="29"/>
        </w:rPr>
        <w:t xml:space="preserve">and </w:t>
      </w:r>
      <w:r w:rsidRPr="00AC1A9C">
        <w:rPr>
          <w:rFonts w:asciiTheme="minorHAnsi" w:hAnsiTheme="minorHAnsi" w:cs="Arial"/>
          <w:spacing w:val="-3"/>
          <w:sz w:val="29"/>
          <w:szCs w:val="29"/>
        </w:rPr>
        <w:t>Native peoples of the region</w:t>
      </w:r>
      <w:r w:rsidR="00277624" w:rsidRPr="00AC1A9C">
        <w:rPr>
          <w:rFonts w:asciiTheme="minorHAnsi" w:hAnsiTheme="minorHAnsi" w:cs="Arial"/>
          <w:spacing w:val="-3"/>
          <w:sz w:val="29"/>
          <w:szCs w:val="29"/>
        </w:rPr>
        <w:t>.</w:t>
      </w:r>
      <w:r w:rsidR="00974E0C" w:rsidRPr="00AC1A9C">
        <w:rPr>
          <w:rFonts w:asciiTheme="minorHAnsi" w:hAnsiTheme="minorHAnsi" w:cs="Arial"/>
          <w:spacing w:val="-3"/>
          <w:sz w:val="29"/>
          <w:szCs w:val="29"/>
        </w:rPr>
        <w:t xml:space="preserve"> </w:t>
      </w:r>
      <w:r w:rsidRPr="00AC1A9C">
        <w:rPr>
          <w:rFonts w:asciiTheme="minorHAnsi" w:hAnsiTheme="minorHAnsi" w:cs="Arial"/>
          <w:spacing w:val="-3"/>
          <w:sz w:val="29"/>
          <w:szCs w:val="29"/>
        </w:rPr>
        <w:t xml:space="preserve">Northwest fiction and non-fiction, </w:t>
      </w:r>
      <w:r w:rsidR="00305C4F" w:rsidRPr="00AC1A9C">
        <w:rPr>
          <w:rFonts w:asciiTheme="minorHAnsi" w:hAnsiTheme="minorHAnsi" w:cs="Arial"/>
          <w:spacing w:val="-3"/>
          <w:sz w:val="29"/>
          <w:szCs w:val="29"/>
        </w:rPr>
        <w:t xml:space="preserve">poetry, </w:t>
      </w:r>
      <w:proofErr w:type="gramStart"/>
      <w:r w:rsidRPr="00AC1A9C">
        <w:rPr>
          <w:rFonts w:asciiTheme="minorHAnsi" w:hAnsiTheme="minorHAnsi" w:cs="Arial"/>
          <w:spacing w:val="-3"/>
          <w:sz w:val="29"/>
          <w:szCs w:val="29"/>
        </w:rPr>
        <w:t>adult</w:t>
      </w:r>
      <w:proofErr w:type="gramEnd"/>
      <w:r w:rsidRPr="00AC1A9C">
        <w:rPr>
          <w:rFonts w:asciiTheme="minorHAnsi" w:hAnsiTheme="minorHAnsi" w:cs="Arial"/>
          <w:spacing w:val="-3"/>
          <w:sz w:val="29"/>
          <w:szCs w:val="29"/>
        </w:rPr>
        <w:t xml:space="preserve"> or juvenile materials</w:t>
      </w:r>
      <w:r w:rsidR="00B34455" w:rsidRPr="00AC1A9C">
        <w:rPr>
          <w:rFonts w:asciiTheme="minorHAnsi" w:hAnsiTheme="minorHAnsi" w:cs="Arial"/>
          <w:spacing w:val="-3"/>
          <w:sz w:val="29"/>
          <w:szCs w:val="29"/>
        </w:rPr>
        <w:t>,</w:t>
      </w:r>
      <w:r w:rsidRPr="00AC1A9C">
        <w:rPr>
          <w:rFonts w:asciiTheme="minorHAnsi" w:hAnsiTheme="minorHAnsi" w:cs="Arial"/>
          <w:spacing w:val="-3"/>
          <w:sz w:val="29"/>
          <w:szCs w:val="29"/>
        </w:rPr>
        <w:t xml:space="preserve"> will all be given equal consideration.</w:t>
      </w:r>
      <w:r w:rsidR="00D655E8" w:rsidRPr="00AC1A9C">
        <w:rPr>
          <w:rFonts w:asciiTheme="minorHAnsi" w:hAnsiTheme="minorHAnsi" w:cs="Arial"/>
          <w:spacing w:val="-3"/>
          <w:sz w:val="29"/>
          <w:szCs w:val="29"/>
        </w:rPr>
        <w:t xml:space="preserve"> </w:t>
      </w:r>
      <w:r w:rsidR="009D7B44" w:rsidRPr="00AC1A9C">
        <w:rPr>
          <w:rFonts w:asciiTheme="minorHAnsi" w:hAnsiTheme="minorHAnsi" w:cs="Arial"/>
          <w:spacing w:val="-3"/>
          <w:sz w:val="29"/>
          <w:szCs w:val="29"/>
        </w:rPr>
        <w:t xml:space="preserve">General interest titles </w:t>
      </w:r>
      <w:r w:rsidR="004618DB" w:rsidRPr="00AC1A9C">
        <w:rPr>
          <w:rFonts w:asciiTheme="minorHAnsi" w:hAnsiTheme="minorHAnsi" w:cs="Arial"/>
          <w:spacing w:val="-3"/>
          <w:sz w:val="29"/>
          <w:szCs w:val="29"/>
        </w:rPr>
        <w:t>may</w:t>
      </w:r>
      <w:r w:rsidR="009D7B44" w:rsidRPr="00AC1A9C">
        <w:rPr>
          <w:rFonts w:asciiTheme="minorHAnsi" w:hAnsiTheme="minorHAnsi" w:cs="Arial"/>
          <w:spacing w:val="-3"/>
          <w:sz w:val="29"/>
          <w:szCs w:val="29"/>
        </w:rPr>
        <w:t xml:space="preserve"> also be </w:t>
      </w:r>
      <w:proofErr w:type="gramStart"/>
      <w:r w:rsidR="009D7B44" w:rsidRPr="00AC1A9C">
        <w:rPr>
          <w:rFonts w:asciiTheme="minorHAnsi" w:hAnsiTheme="minorHAnsi" w:cs="Arial"/>
          <w:spacing w:val="-3"/>
          <w:sz w:val="29"/>
          <w:szCs w:val="29"/>
        </w:rPr>
        <w:t>considered</w:t>
      </w:r>
      <w:r w:rsidR="00B34455" w:rsidRPr="00AC1A9C">
        <w:rPr>
          <w:rFonts w:asciiTheme="minorHAnsi" w:hAnsiTheme="minorHAnsi" w:cs="Arial"/>
          <w:spacing w:val="-3"/>
          <w:sz w:val="29"/>
          <w:szCs w:val="29"/>
        </w:rPr>
        <w:t xml:space="preserve">, </w:t>
      </w:r>
      <w:r w:rsidR="00340470" w:rsidRPr="00AC1A9C">
        <w:rPr>
          <w:rFonts w:asciiTheme="minorHAnsi" w:hAnsiTheme="minorHAnsi" w:cs="Arial"/>
          <w:spacing w:val="-3"/>
          <w:sz w:val="29"/>
          <w:szCs w:val="29"/>
        </w:rPr>
        <w:t>if</w:t>
      </w:r>
      <w:proofErr w:type="gramEnd"/>
      <w:r w:rsidR="00340470" w:rsidRPr="00AC1A9C">
        <w:rPr>
          <w:rFonts w:asciiTheme="minorHAnsi" w:hAnsiTheme="minorHAnsi" w:cs="Arial"/>
          <w:spacing w:val="-3"/>
          <w:sz w:val="29"/>
          <w:szCs w:val="29"/>
        </w:rPr>
        <w:t xml:space="preserve"> they enrich </w:t>
      </w:r>
      <w:r w:rsidR="00B34455" w:rsidRPr="00AC1A9C">
        <w:rPr>
          <w:rFonts w:asciiTheme="minorHAnsi" w:hAnsiTheme="minorHAnsi" w:cs="Arial"/>
          <w:spacing w:val="-3"/>
          <w:sz w:val="29"/>
          <w:szCs w:val="29"/>
        </w:rPr>
        <w:t>the national collection</w:t>
      </w:r>
      <w:r w:rsidR="00305C4F" w:rsidRPr="00AC1A9C">
        <w:rPr>
          <w:rFonts w:asciiTheme="minorHAnsi" w:hAnsiTheme="minorHAnsi" w:cs="Arial"/>
          <w:spacing w:val="-3"/>
          <w:sz w:val="29"/>
          <w:szCs w:val="29"/>
        </w:rPr>
        <w:t>.</w:t>
      </w:r>
    </w:p>
    <w:p w14:paraId="38205AEE" w14:textId="77777777" w:rsidR="009E5131" w:rsidRPr="00AC1A9C" w:rsidRDefault="009E5131" w:rsidP="00C16A16">
      <w:pPr>
        <w:tabs>
          <w:tab w:val="left" w:pos="-720"/>
        </w:tabs>
        <w:suppressAutoHyphens/>
        <w:jc w:val="both"/>
        <w:rPr>
          <w:rFonts w:asciiTheme="minorHAnsi" w:hAnsiTheme="minorHAnsi" w:cs="Arial"/>
          <w:b/>
          <w:spacing w:val="-3"/>
          <w:sz w:val="29"/>
          <w:szCs w:val="29"/>
        </w:rPr>
      </w:pPr>
      <w:r w:rsidRPr="00AC1A9C">
        <w:rPr>
          <w:rFonts w:asciiTheme="minorHAnsi" w:hAnsiTheme="minorHAnsi" w:cs="Arial"/>
          <w:spacing w:val="-3"/>
          <w:sz w:val="29"/>
          <w:szCs w:val="29"/>
        </w:rPr>
        <w:t xml:space="preserve"> </w:t>
      </w:r>
      <w:r w:rsidRPr="00AC1A9C">
        <w:rPr>
          <w:rFonts w:asciiTheme="minorHAnsi" w:hAnsiTheme="minorHAnsi" w:cs="Arial"/>
          <w:b/>
          <w:spacing w:val="-3"/>
          <w:sz w:val="29"/>
          <w:szCs w:val="29"/>
        </w:rPr>
        <w:t>Selection Guidelines:</w:t>
      </w:r>
    </w:p>
    <w:p w14:paraId="4C4D40CA" w14:textId="24E62E77" w:rsidR="009E5131" w:rsidRPr="00AC1A9C" w:rsidRDefault="009E5131" w:rsidP="0005391A">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 xml:space="preserve">WTBBL will not duplicate the efforts of NLS or other Network </w:t>
      </w:r>
      <w:r w:rsidR="00585DAC" w:rsidRPr="00AC1A9C">
        <w:rPr>
          <w:rFonts w:asciiTheme="minorHAnsi" w:hAnsiTheme="minorHAnsi" w:cs="Arial"/>
          <w:spacing w:val="-3"/>
          <w:sz w:val="29"/>
          <w:szCs w:val="29"/>
        </w:rPr>
        <w:t xml:space="preserve">Libraries </w:t>
      </w:r>
      <w:r w:rsidRPr="00AC1A9C">
        <w:rPr>
          <w:rFonts w:asciiTheme="minorHAnsi" w:hAnsiTheme="minorHAnsi" w:cs="Arial"/>
          <w:spacing w:val="-3"/>
          <w:sz w:val="29"/>
          <w:szCs w:val="29"/>
        </w:rPr>
        <w:t>by knowingly producing books available</w:t>
      </w:r>
      <w:r w:rsidR="00D655E8" w:rsidRPr="00AC1A9C">
        <w:rPr>
          <w:rFonts w:asciiTheme="minorHAnsi" w:hAnsiTheme="minorHAnsi" w:cs="Arial"/>
          <w:spacing w:val="-3"/>
          <w:sz w:val="29"/>
          <w:szCs w:val="29"/>
        </w:rPr>
        <w:t xml:space="preserve"> from these sources. WTBBL will, however, </w:t>
      </w:r>
      <w:r w:rsidRPr="00AC1A9C">
        <w:rPr>
          <w:rFonts w:asciiTheme="minorHAnsi" w:hAnsiTheme="minorHAnsi" w:cs="Arial"/>
          <w:spacing w:val="-3"/>
          <w:sz w:val="29"/>
          <w:szCs w:val="29"/>
        </w:rPr>
        <w:t>consider producing books available only as commercial audiobooks, or only available from fee-based services</w:t>
      </w:r>
      <w:r w:rsidR="00340470" w:rsidRPr="00AC1A9C">
        <w:rPr>
          <w:rFonts w:asciiTheme="minorHAnsi" w:hAnsiTheme="minorHAnsi" w:cs="Arial"/>
          <w:spacing w:val="-3"/>
          <w:sz w:val="29"/>
          <w:szCs w:val="29"/>
        </w:rPr>
        <w:t>,</w:t>
      </w:r>
      <w:r w:rsidR="00DA7542" w:rsidRPr="00AC1A9C">
        <w:rPr>
          <w:rFonts w:asciiTheme="minorHAnsi" w:hAnsiTheme="minorHAnsi" w:cs="Arial"/>
          <w:spacing w:val="-3"/>
          <w:sz w:val="29"/>
          <w:szCs w:val="29"/>
        </w:rPr>
        <w:t xml:space="preserve"> if they would make a significant contribution to the collection</w:t>
      </w:r>
      <w:r w:rsidRPr="00AC1A9C">
        <w:rPr>
          <w:rFonts w:asciiTheme="minorHAnsi" w:hAnsiTheme="minorHAnsi" w:cs="Arial"/>
          <w:spacing w:val="-3"/>
          <w:sz w:val="29"/>
          <w:szCs w:val="29"/>
        </w:rPr>
        <w:t>.</w:t>
      </w:r>
    </w:p>
    <w:p w14:paraId="4ABB678A" w14:textId="27F13E12" w:rsidR="009E5131" w:rsidRPr="00AC1A9C" w:rsidRDefault="00B34455" w:rsidP="00B72C02">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 xml:space="preserve">General fiction materials </w:t>
      </w:r>
      <w:r w:rsidR="009E5131" w:rsidRPr="00AC1A9C">
        <w:rPr>
          <w:rFonts w:asciiTheme="minorHAnsi" w:hAnsiTheme="minorHAnsi" w:cs="Arial"/>
          <w:spacing w:val="-3"/>
          <w:sz w:val="29"/>
          <w:szCs w:val="29"/>
        </w:rPr>
        <w:t xml:space="preserve">from an established publisher with favorable reviews in </w:t>
      </w:r>
      <w:r w:rsidRPr="00AC1A9C">
        <w:rPr>
          <w:rFonts w:asciiTheme="minorHAnsi" w:hAnsiTheme="minorHAnsi" w:cs="Arial"/>
          <w:spacing w:val="-3"/>
          <w:sz w:val="29"/>
          <w:szCs w:val="29"/>
        </w:rPr>
        <w:t xml:space="preserve">professional </w:t>
      </w:r>
      <w:r w:rsidR="009E5131" w:rsidRPr="00AC1A9C">
        <w:rPr>
          <w:rFonts w:asciiTheme="minorHAnsi" w:hAnsiTheme="minorHAnsi" w:cs="Arial"/>
          <w:spacing w:val="-3"/>
          <w:sz w:val="29"/>
          <w:szCs w:val="29"/>
        </w:rPr>
        <w:t>reviewing sources (</w:t>
      </w:r>
      <w:r w:rsidR="00FC17CF" w:rsidRPr="00AC1A9C">
        <w:rPr>
          <w:rFonts w:asciiTheme="minorHAnsi" w:hAnsiTheme="minorHAnsi" w:cs="Arial"/>
          <w:spacing w:val="-3"/>
          <w:sz w:val="29"/>
          <w:szCs w:val="29"/>
        </w:rPr>
        <w:t>i.e.,</w:t>
      </w:r>
      <w:r w:rsidR="009E5131" w:rsidRPr="00AC1A9C">
        <w:rPr>
          <w:rFonts w:asciiTheme="minorHAnsi" w:hAnsiTheme="minorHAnsi" w:cs="Arial"/>
          <w:spacing w:val="-3"/>
          <w:sz w:val="29"/>
          <w:szCs w:val="29"/>
        </w:rPr>
        <w:t xml:space="preserve"> Booklist, Library Journal, Publisher’s Weekly</w:t>
      </w:r>
      <w:r w:rsidR="00D655E8" w:rsidRPr="00AC1A9C">
        <w:rPr>
          <w:rFonts w:asciiTheme="minorHAnsi" w:hAnsiTheme="minorHAnsi" w:cs="Arial"/>
          <w:spacing w:val="-3"/>
          <w:sz w:val="29"/>
          <w:szCs w:val="29"/>
        </w:rPr>
        <w:t xml:space="preserve">, and </w:t>
      </w:r>
      <w:r w:rsidR="00D655E8" w:rsidRPr="00AC1A9C">
        <w:rPr>
          <w:rFonts w:asciiTheme="minorHAnsi" w:hAnsiTheme="minorHAnsi" w:cs="Arial"/>
          <w:spacing w:val="-3"/>
          <w:sz w:val="29"/>
          <w:szCs w:val="29"/>
        </w:rPr>
        <w:lastRenderedPageBreak/>
        <w:t>School Library Journal</w:t>
      </w:r>
      <w:r w:rsidR="009E5131" w:rsidRPr="00AC1A9C">
        <w:rPr>
          <w:rFonts w:asciiTheme="minorHAnsi" w:hAnsiTheme="minorHAnsi" w:cs="Arial"/>
          <w:spacing w:val="-3"/>
          <w:sz w:val="29"/>
          <w:szCs w:val="29"/>
        </w:rPr>
        <w:t>) are given precedence over un-reviewed</w:t>
      </w:r>
      <w:r w:rsidRPr="00AC1A9C">
        <w:rPr>
          <w:rFonts w:asciiTheme="minorHAnsi" w:hAnsiTheme="minorHAnsi" w:cs="Arial"/>
          <w:spacing w:val="-3"/>
          <w:sz w:val="29"/>
          <w:szCs w:val="29"/>
        </w:rPr>
        <w:t xml:space="preserve"> or</w:t>
      </w:r>
      <w:r w:rsidR="009E5131" w:rsidRPr="00AC1A9C">
        <w:rPr>
          <w:rFonts w:asciiTheme="minorHAnsi" w:hAnsiTheme="minorHAnsi" w:cs="Arial"/>
          <w:spacing w:val="-3"/>
          <w:sz w:val="29"/>
          <w:szCs w:val="29"/>
        </w:rPr>
        <w:t xml:space="preserve"> </w:t>
      </w:r>
      <w:r w:rsidR="00FC17CF" w:rsidRPr="00AC1A9C">
        <w:rPr>
          <w:rFonts w:asciiTheme="minorHAnsi" w:hAnsiTheme="minorHAnsi" w:cs="Arial"/>
          <w:spacing w:val="-3"/>
          <w:sz w:val="29"/>
          <w:szCs w:val="29"/>
        </w:rPr>
        <w:t>negatively reviewed</w:t>
      </w:r>
      <w:r w:rsidR="009E5131" w:rsidRPr="00AC1A9C">
        <w:rPr>
          <w:rFonts w:asciiTheme="minorHAnsi" w:hAnsiTheme="minorHAnsi" w:cs="Arial"/>
          <w:spacing w:val="-3"/>
          <w:sz w:val="29"/>
          <w:szCs w:val="29"/>
        </w:rPr>
        <w:t xml:space="preserve"> books</w:t>
      </w:r>
      <w:r w:rsidRPr="00AC1A9C">
        <w:rPr>
          <w:rFonts w:asciiTheme="minorHAnsi" w:hAnsiTheme="minorHAnsi" w:cs="Arial"/>
          <w:spacing w:val="-3"/>
          <w:sz w:val="29"/>
          <w:szCs w:val="29"/>
        </w:rPr>
        <w:t>; self-published b</w:t>
      </w:r>
      <w:r w:rsidR="00365DD4" w:rsidRPr="00AC1A9C">
        <w:rPr>
          <w:rFonts w:asciiTheme="minorHAnsi" w:hAnsiTheme="minorHAnsi" w:cs="Arial"/>
          <w:spacing w:val="-3"/>
          <w:sz w:val="29"/>
          <w:szCs w:val="29"/>
        </w:rPr>
        <w:t>ooks will be considered, with a preference to professionally edited works, positive reviews, PNW relevance, and demonstrated general interest that would benefit the national collection</w:t>
      </w:r>
      <w:r w:rsidR="00DE29C5" w:rsidRPr="00AC1A9C">
        <w:rPr>
          <w:rFonts w:asciiTheme="minorHAnsi" w:hAnsiTheme="minorHAnsi" w:cs="Arial"/>
          <w:spacing w:val="-3"/>
          <w:sz w:val="29"/>
          <w:szCs w:val="29"/>
        </w:rPr>
        <w:t>. Manuscripts will not be considered.</w:t>
      </w:r>
    </w:p>
    <w:p w14:paraId="127FF107" w14:textId="015837B2" w:rsidR="00B34455" w:rsidRPr="00AC1A9C" w:rsidRDefault="00B34455" w:rsidP="00B72C02">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 xml:space="preserve">General interest, non-fiction books will be evaluated on the qualification of the author, as well as the clarity, logic, </w:t>
      </w:r>
      <w:r w:rsidR="00FC17CF" w:rsidRPr="00AC1A9C">
        <w:rPr>
          <w:rFonts w:asciiTheme="minorHAnsi" w:hAnsiTheme="minorHAnsi" w:cs="Arial"/>
          <w:spacing w:val="-3"/>
          <w:sz w:val="29"/>
          <w:szCs w:val="29"/>
        </w:rPr>
        <w:t>and</w:t>
      </w:r>
      <w:r w:rsidRPr="00AC1A9C">
        <w:rPr>
          <w:rFonts w:asciiTheme="minorHAnsi" w:hAnsiTheme="minorHAnsi" w:cs="Arial"/>
          <w:spacing w:val="-3"/>
          <w:sz w:val="29"/>
          <w:szCs w:val="29"/>
        </w:rPr>
        <w:t xml:space="preserve"> accuracy of the information being presented. While no book will be denied production based on individual or controversial viewpoints, a book may be denied production if the information being presented is out of date, has been disproven, or is not accepted as valid by the subject matter’s professional community members during professional review.</w:t>
      </w:r>
      <w:r w:rsidR="00DE29C5" w:rsidRPr="00AC1A9C">
        <w:rPr>
          <w:rFonts w:asciiTheme="minorHAnsi" w:hAnsiTheme="minorHAnsi" w:cs="Arial"/>
          <w:spacing w:val="-3"/>
          <w:sz w:val="29"/>
          <w:szCs w:val="29"/>
        </w:rPr>
        <w:t xml:space="preserve"> Manuscripts will not be considered.</w:t>
      </w:r>
    </w:p>
    <w:p w14:paraId="514E4F7E" w14:textId="77777777" w:rsidR="009E5131" w:rsidRPr="00AC1A9C" w:rsidRDefault="009E5131" w:rsidP="009F3926">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Authors already produced by NLS or WTBBL that have been popular with our patrons in the past will be favorably considered, even without reviews.</w:t>
      </w:r>
    </w:p>
    <w:p w14:paraId="444C6638" w14:textId="59414E34" w:rsidR="009E5131" w:rsidRPr="00AC1A9C" w:rsidRDefault="009E5131" w:rsidP="009F3926">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 xml:space="preserve">Washington </w:t>
      </w:r>
      <w:r w:rsidR="00305C4F" w:rsidRPr="00AC1A9C">
        <w:rPr>
          <w:rFonts w:asciiTheme="minorHAnsi" w:hAnsiTheme="minorHAnsi" w:cs="Arial"/>
          <w:spacing w:val="-3"/>
          <w:sz w:val="29"/>
          <w:szCs w:val="29"/>
        </w:rPr>
        <w:t xml:space="preserve">State Book Award nominees and winners, Seattle </w:t>
      </w:r>
      <w:r w:rsidRPr="00AC1A9C">
        <w:rPr>
          <w:rFonts w:asciiTheme="minorHAnsi" w:hAnsiTheme="minorHAnsi" w:cs="Arial"/>
          <w:spacing w:val="-3"/>
          <w:sz w:val="29"/>
          <w:szCs w:val="29"/>
        </w:rPr>
        <w:t>Reads titles,</w:t>
      </w:r>
      <w:r w:rsidR="00305C4F" w:rsidRPr="00AC1A9C">
        <w:rPr>
          <w:rFonts w:asciiTheme="minorHAnsi" w:hAnsiTheme="minorHAnsi" w:cs="Arial"/>
          <w:spacing w:val="-3"/>
          <w:sz w:val="29"/>
          <w:szCs w:val="29"/>
        </w:rPr>
        <w:t xml:space="preserve"> and other</w:t>
      </w:r>
      <w:r w:rsidRPr="00AC1A9C">
        <w:rPr>
          <w:rFonts w:asciiTheme="minorHAnsi" w:hAnsiTheme="minorHAnsi" w:cs="Arial"/>
          <w:spacing w:val="-3"/>
          <w:sz w:val="29"/>
          <w:szCs w:val="29"/>
        </w:rPr>
        <w:t xml:space="preserve"> award winners and award nominees are given priority for consideration.</w:t>
      </w:r>
    </w:p>
    <w:p w14:paraId="41FA5D31" w14:textId="523F0C24" w:rsidR="009E5131" w:rsidRPr="00AC1A9C" w:rsidRDefault="009E5131" w:rsidP="003B4CA7">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 xml:space="preserve">WTBBL may decline to produce an otherwise worthwhile book if </w:t>
      </w:r>
      <w:r w:rsidR="00B34455" w:rsidRPr="00AC1A9C">
        <w:rPr>
          <w:rFonts w:asciiTheme="minorHAnsi" w:hAnsiTheme="minorHAnsi" w:cs="Arial"/>
          <w:spacing w:val="-3"/>
          <w:sz w:val="29"/>
          <w:szCs w:val="29"/>
        </w:rPr>
        <w:t>producing it is beyond the capabilities of a braille or audio medium,</w:t>
      </w:r>
      <w:r w:rsidRPr="00AC1A9C">
        <w:rPr>
          <w:rFonts w:asciiTheme="minorHAnsi" w:hAnsiTheme="minorHAnsi" w:cs="Arial"/>
          <w:spacing w:val="-3"/>
          <w:sz w:val="29"/>
          <w:szCs w:val="29"/>
        </w:rPr>
        <w:t xml:space="preserve"> or the content is beyond the capabilities of our volunteer narrators and braille transcribers; </w:t>
      </w:r>
      <w:r w:rsidR="00D655E8" w:rsidRPr="00AC1A9C">
        <w:rPr>
          <w:rFonts w:asciiTheme="minorHAnsi" w:hAnsiTheme="minorHAnsi" w:cs="Arial"/>
          <w:spacing w:val="-3"/>
          <w:sz w:val="29"/>
          <w:szCs w:val="29"/>
        </w:rPr>
        <w:t>i.e.</w:t>
      </w:r>
      <w:r w:rsidRPr="00AC1A9C">
        <w:rPr>
          <w:rFonts w:asciiTheme="minorHAnsi" w:hAnsiTheme="minorHAnsi" w:cs="Arial"/>
          <w:spacing w:val="-3"/>
          <w:sz w:val="29"/>
          <w:szCs w:val="29"/>
        </w:rPr>
        <w:t xml:space="preserve">, if the book is chiefly illustrations, contains charts, graphs, or other material vital to the understanding of the text, is in a language </w:t>
      </w:r>
      <w:r w:rsidR="00585DAC" w:rsidRPr="00AC1A9C">
        <w:rPr>
          <w:rFonts w:asciiTheme="minorHAnsi" w:hAnsiTheme="minorHAnsi" w:cs="Arial"/>
          <w:spacing w:val="-3"/>
          <w:sz w:val="29"/>
          <w:szCs w:val="29"/>
        </w:rPr>
        <w:t>of</w:t>
      </w:r>
      <w:r w:rsidR="00A21FE3" w:rsidRPr="00AC1A9C">
        <w:rPr>
          <w:rFonts w:asciiTheme="minorHAnsi" w:hAnsiTheme="minorHAnsi" w:cs="Arial"/>
          <w:spacing w:val="-3"/>
          <w:sz w:val="29"/>
          <w:szCs w:val="29"/>
        </w:rPr>
        <w:t xml:space="preserve"> </w:t>
      </w:r>
      <w:r w:rsidR="00B34455" w:rsidRPr="00AC1A9C">
        <w:rPr>
          <w:rFonts w:asciiTheme="minorHAnsi" w:hAnsiTheme="minorHAnsi" w:cs="Arial"/>
          <w:spacing w:val="-3"/>
          <w:sz w:val="29"/>
          <w:szCs w:val="29"/>
        </w:rPr>
        <w:t>which no available volunteers are fluent,</w:t>
      </w:r>
      <w:r w:rsidRPr="00AC1A9C">
        <w:rPr>
          <w:rFonts w:asciiTheme="minorHAnsi" w:hAnsiTheme="minorHAnsi" w:cs="Arial"/>
          <w:spacing w:val="-3"/>
          <w:sz w:val="29"/>
          <w:szCs w:val="29"/>
        </w:rPr>
        <w:t xml:space="preserve"> or is of a length that would be difficult to produce in a timely manner.</w:t>
      </w:r>
    </w:p>
    <w:p w14:paraId="3CD5FB64" w14:textId="4C1E6456" w:rsidR="009E5131" w:rsidRPr="00AC1A9C" w:rsidRDefault="009E5131" w:rsidP="009F6F83">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WTBBL primarily circulates popular fiction and general interest nonfiction and will decline to produce textbooks, reference books</w:t>
      </w:r>
      <w:r w:rsidR="00340470" w:rsidRPr="00AC1A9C">
        <w:rPr>
          <w:rFonts w:asciiTheme="minorHAnsi" w:hAnsiTheme="minorHAnsi" w:cs="Arial"/>
          <w:spacing w:val="-3"/>
          <w:sz w:val="29"/>
          <w:szCs w:val="29"/>
        </w:rPr>
        <w:t>,</w:t>
      </w:r>
      <w:r w:rsidRPr="00AC1A9C">
        <w:rPr>
          <w:rFonts w:asciiTheme="minorHAnsi" w:hAnsiTheme="minorHAnsi" w:cs="Arial"/>
          <w:spacing w:val="-3"/>
          <w:sz w:val="29"/>
          <w:szCs w:val="29"/>
        </w:rPr>
        <w:t xml:space="preserve"> or other material of limited appeal. Examples of such books would </w:t>
      </w:r>
      <w:proofErr w:type="gramStart"/>
      <w:r w:rsidRPr="00AC1A9C">
        <w:rPr>
          <w:rFonts w:asciiTheme="minorHAnsi" w:hAnsiTheme="minorHAnsi" w:cs="Arial"/>
          <w:spacing w:val="-3"/>
          <w:sz w:val="29"/>
          <w:szCs w:val="29"/>
        </w:rPr>
        <w:t>be:</w:t>
      </w:r>
      <w:proofErr w:type="gramEnd"/>
      <w:r w:rsidRPr="00AC1A9C">
        <w:rPr>
          <w:rFonts w:asciiTheme="minorHAnsi" w:hAnsiTheme="minorHAnsi" w:cs="Arial"/>
          <w:spacing w:val="-3"/>
          <w:sz w:val="29"/>
          <w:szCs w:val="29"/>
        </w:rPr>
        <w:t xml:space="preserve"> genealogical reference materials, </w:t>
      </w:r>
      <w:r w:rsidR="00B34455" w:rsidRPr="00AC1A9C">
        <w:rPr>
          <w:rFonts w:asciiTheme="minorHAnsi" w:hAnsiTheme="minorHAnsi" w:cs="Arial"/>
          <w:spacing w:val="-3"/>
          <w:sz w:val="29"/>
          <w:szCs w:val="29"/>
        </w:rPr>
        <w:t xml:space="preserve">extremist </w:t>
      </w:r>
      <w:r w:rsidRPr="00AC1A9C">
        <w:rPr>
          <w:rFonts w:asciiTheme="minorHAnsi" w:hAnsiTheme="minorHAnsi" w:cs="Arial"/>
          <w:sz w:val="29"/>
          <w:szCs w:val="29"/>
        </w:rPr>
        <w:t>political or religious t</w:t>
      </w:r>
      <w:r w:rsidR="00340470" w:rsidRPr="00AC1A9C">
        <w:rPr>
          <w:rFonts w:asciiTheme="minorHAnsi" w:hAnsiTheme="minorHAnsi" w:cs="Arial"/>
          <w:sz w:val="29"/>
          <w:szCs w:val="29"/>
        </w:rPr>
        <w:t xml:space="preserve">exts </w:t>
      </w:r>
      <w:r w:rsidR="00B34455" w:rsidRPr="00AC1A9C">
        <w:rPr>
          <w:rFonts w:asciiTheme="minorHAnsi" w:hAnsiTheme="minorHAnsi" w:cs="Arial"/>
          <w:sz w:val="29"/>
          <w:szCs w:val="29"/>
        </w:rPr>
        <w:t>with a narrow audience</w:t>
      </w:r>
      <w:r w:rsidRPr="00AC1A9C">
        <w:rPr>
          <w:rFonts w:asciiTheme="minorHAnsi" w:hAnsiTheme="minorHAnsi" w:cs="Arial"/>
          <w:sz w:val="29"/>
          <w:szCs w:val="29"/>
        </w:rPr>
        <w:t xml:space="preserve">, </w:t>
      </w:r>
      <w:r w:rsidR="00B34455" w:rsidRPr="00AC1A9C">
        <w:rPr>
          <w:rFonts w:asciiTheme="minorHAnsi" w:hAnsiTheme="minorHAnsi" w:cs="Arial"/>
          <w:sz w:val="29"/>
          <w:szCs w:val="29"/>
        </w:rPr>
        <w:t xml:space="preserve">and </w:t>
      </w:r>
      <w:r w:rsidRPr="00AC1A9C">
        <w:rPr>
          <w:rFonts w:asciiTheme="minorHAnsi" w:hAnsiTheme="minorHAnsi" w:cs="Arial"/>
          <w:sz w:val="29"/>
          <w:szCs w:val="29"/>
        </w:rPr>
        <w:t xml:space="preserve">materials that will become outdated within </w:t>
      </w:r>
      <w:r w:rsidR="00B34455" w:rsidRPr="00AC1A9C">
        <w:rPr>
          <w:rFonts w:asciiTheme="minorHAnsi" w:hAnsiTheme="minorHAnsi" w:cs="Arial"/>
          <w:sz w:val="29"/>
          <w:szCs w:val="29"/>
        </w:rPr>
        <w:t>3</w:t>
      </w:r>
      <w:r w:rsidRPr="00AC1A9C">
        <w:rPr>
          <w:rFonts w:asciiTheme="minorHAnsi" w:hAnsiTheme="minorHAnsi" w:cs="Arial"/>
          <w:sz w:val="29"/>
          <w:szCs w:val="29"/>
        </w:rPr>
        <w:t xml:space="preserve"> years</w:t>
      </w:r>
      <w:r w:rsidR="00B34455" w:rsidRPr="00AC1A9C">
        <w:rPr>
          <w:rFonts w:asciiTheme="minorHAnsi" w:hAnsiTheme="minorHAnsi" w:cs="Arial"/>
          <w:sz w:val="29"/>
          <w:szCs w:val="29"/>
        </w:rPr>
        <w:t>.</w:t>
      </w:r>
      <w:r w:rsidRPr="00AC1A9C">
        <w:rPr>
          <w:rFonts w:asciiTheme="minorHAnsi" w:hAnsiTheme="minorHAnsi" w:cs="Arial"/>
          <w:sz w:val="29"/>
          <w:szCs w:val="29"/>
        </w:rPr>
        <w:t xml:space="preserve"> </w:t>
      </w:r>
    </w:p>
    <w:p w14:paraId="7819F5F4" w14:textId="44FC27DC" w:rsidR="00365DD4" w:rsidRPr="00AC1A9C" w:rsidRDefault="00365DD4" w:rsidP="009F6F83">
      <w:pPr>
        <w:pStyle w:val="ListParagraph"/>
        <w:numPr>
          <w:ilvl w:val="0"/>
          <w:numId w:val="5"/>
        </w:numPr>
        <w:rPr>
          <w:rFonts w:asciiTheme="minorHAnsi" w:hAnsiTheme="minorHAnsi" w:cs="Arial"/>
          <w:spacing w:val="-3"/>
          <w:sz w:val="29"/>
          <w:szCs w:val="29"/>
        </w:rPr>
      </w:pPr>
      <w:r w:rsidRPr="00AC1A9C">
        <w:rPr>
          <w:rFonts w:asciiTheme="minorHAnsi" w:hAnsiTheme="minorHAnsi" w:cs="Arial"/>
          <w:spacing w:val="-3"/>
          <w:sz w:val="29"/>
          <w:szCs w:val="29"/>
        </w:rPr>
        <w:t>Materials that expound discrimination against any group of people, encourage violence against</w:t>
      </w:r>
      <w:r w:rsidR="00340470" w:rsidRPr="00AC1A9C">
        <w:rPr>
          <w:rFonts w:asciiTheme="minorHAnsi" w:hAnsiTheme="minorHAnsi" w:cs="Arial"/>
          <w:spacing w:val="-3"/>
          <w:sz w:val="29"/>
          <w:szCs w:val="29"/>
        </w:rPr>
        <w:t>,</w:t>
      </w:r>
      <w:r w:rsidRPr="00AC1A9C">
        <w:rPr>
          <w:rFonts w:asciiTheme="minorHAnsi" w:hAnsiTheme="minorHAnsi" w:cs="Arial"/>
          <w:spacing w:val="-3"/>
          <w:sz w:val="29"/>
          <w:szCs w:val="29"/>
        </w:rPr>
        <w:t xml:space="preserve"> or threaten the rights of others will not be considered for production.</w:t>
      </w:r>
    </w:p>
    <w:p w14:paraId="0C654AF6" w14:textId="77777777" w:rsidR="00AC1A9C" w:rsidRDefault="00AC1A9C" w:rsidP="00340470">
      <w:pPr>
        <w:jc w:val="center"/>
        <w:rPr>
          <w:b/>
        </w:rPr>
      </w:pPr>
    </w:p>
    <w:p w14:paraId="100B21E7" w14:textId="77777777" w:rsidR="00AC1A9C" w:rsidRDefault="00AC1A9C" w:rsidP="00340470">
      <w:pPr>
        <w:jc w:val="center"/>
        <w:rPr>
          <w:b/>
        </w:rPr>
      </w:pPr>
    </w:p>
    <w:p w14:paraId="72EA6DA6" w14:textId="77777777" w:rsidR="00AC1A9C" w:rsidRDefault="00AC1A9C" w:rsidP="00340470">
      <w:pPr>
        <w:jc w:val="center"/>
        <w:rPr>
          <w:b/>
        </w:rPr>
      </w:pPr>
    </w:p>
    <w:p w14:paraId="5D799A0E" w14:textId="208092FE" w:rsidR="00AC1A9C" w:rsidRPr="00340470" w:rsidRDefault="006C139F" w:rsidP="00700A70">
      <w:pPr>
        <w:jc w:val="center"/>
        <w:rPr>
          <w:b/>
        </w:rPr>
      </w:pPr>
      <w:r w:rsidRPr="00AC1A9C">
        <w:rPr>
          <w:b/>
        </w:rPr>
        <w:t>To receive serious consideration for local production in either audio or braille, a title requested by an individual or patron must meet the above guidelines.</w:t>
      </w:r>
    </w:p>
    <w:sectPr w:rsidR="00AC1A9C" w:rsidRPr="00340470" w:rsidSect="005665D7">
      <w:headerReference w:type="default" r:id="rId9"/>
      <w:footerReference w:type="default" r:id="rId10"/>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9A7A" w14:textId="77777777" w:rsidR="00FC17CF" w:rsidRDefault="00FC17CF" w:rsidP="00FC17CF">
      <w:pPr>
        <w:spacing w:after="0" w:line="240" w:lineRule="auto"/>
      </w:pPr>
      <w:r>
        <w:separator/>
      </w:r>
    </w:p>
  </w:endnote>
  <w:endnote w:type="continuationSeparator" w:id="0">
    <w:p w14:paraId="7A7576FA" w14:textId="77777777" w:rsidR="00FC17CF" w:rsidRDefault="00FC17CF" w:rsidP="00FC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A95E" w14:textId="40053699" w:rsidR="005665D7" w:rsidRDefault="005665D7" w:rsidP="00C170CD">
    <w:pPr>
      <w:jc w:val="right"/>
    </w:pPr>
    <w:r w:rsidRPr="00D655E8">
      <w:rPr>
        <w:rFonts w:asciiTheme="minorHAnsi" w:hAnsiTheme="minorHAnsi" w:cs="Arial"/>
      </w:rPr>
      <w:t xml:space="preserve">Policy </w:t>
    </w:r>
    <w:r>
      <w:rPr>
        <w:rFonts w:asciiTheme="minorHAnsi" w:hAnsiTheme="minorHAnsi" w:cs="Arial"/>
      </w:rPr>
      <w:t xml:space="preserve">revised </w:t>
    </w:r>
    <w:r w:rsidR="00AC1A9C">
      <w:rPr>
        <w:rFonts w:asciiTheme="minorHAnsi" w:hAnsiTheme="minorHAnsi" w:cs="Arial"/>
      </w:rPr>
      <w:t>12</w:t>
    </w:r>
    <w:r>
      <w:rPr>
        <w:rFonts w:asciiTheme="minorHAnsi" w:hAnsiTheme="minorHAnsi" w:cs="Arial"/>
      </w:rPr>
      <w:t>/</w:t>
    </w:r>
    <w:r w:rsidR="00A21FE3">
      <w:rPr>
        <w:rFonts w:asciiTheme="minorHAnsi" w:hAnsiTheme="minorHAnsi" w:cs="Arial"/>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0826" w14:textId="77777777" w:rsidR="00FC17CF" w:rsidRDefault="00FC17CF" w:rsidP="00FC17CF">
      <w:pPr>
        <w:spacing w:after="0" w:line="240" w:lineRule="auto"/>
      </w:pPr>
      <w:r>
        <w:separator/>
      </w:r>
    </w:p>
  </w:footnote>
  <w:footnote w:type="continuationSeparator" w:id="0">
    <w:p w14:paraId="69F79F50" w14:textId="77777777" w:rsidR="00FC17CF" w:rsidRDefault="00FC17CF" w:rsidP="00FC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645"/>
    </w:tblGrid>
    <w:tr w:rsidR="00FC17CF" w14:paraId="3D8BC5CB" w14:textId="77777777" w:rsidTr="00FC17CF">
      <w:tc>
        <w:tcPr>
          <w:tcW w:w="2425" w:type="dxa"/>
        </w:tcPr>
        <w:p w14:paraId="20D3BF93" w14:textId="59234E9E" w:rsidR="00FC17CF" w:rsidRDefault="00FC17CF">
          <w:pPr>
            <w:pStyle w:val="Header"/>
          </w:pPr>
          <w:r>
            <w:rPr>
              <w:noProof/>
            </w:rPr>
            <w:drawing>
              <wp:anchor distT="0" distB="0" distL="114300" distR="114300" simplePos="0" relativeHeight="251658240" behindDoc="0" locked="0" layoutInCell="1" allowOverlap="1" wp14:anchorId="3A8BFAAF" wp14:editId="7CAC2AA6">
                <wp:simplePos x="0" y="0"/>
                <wp:positionH relativeFrom="column">
                  <wp:posOffset>0</wp:posOffset>
                </wp:positionH>
                <wp:positionV relativeFrom="paragraph">
                  <wp:posOffset>0</wp:posOffset>
                </wp:positionV>
                <wp:extent cx="914400" cy="666674"/>
                <wp:effectExtent l="0" t="0" r="0" b="63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66674"/>
                        </a:xfrm>
                        <a:prstGeom prst="rect">
                          <a:avLst/>
                        </a:prstGeom>
                      </pic:spPr>
                    </pic:pic>
                  </a:graphicData>
                </a:graphic>
              </wp:anchor>
            </w:drawing>
          </w:r>
        </w:p>
      </w:tc>
      <w:tc>
        <w:tcPr>
          <w:tcW w:w="7645" w:type="dxa"/>
        </w:tcPr>
        <w:p w14:paraId="6C403C50" w14:textId="77777777" w:rsidR="00F80C5F" w:rsidRDefault="00F80C5F" w:rsidP="00FC17CF">
          <w:pPr>
            <w:tabs>
              <w:tab w:val="center" w:pos="5400"/>
            </w:tabs>
            <w:suppressAutoHyphens/>
            <w:spacing w:after="120"/>
            <w:jc w:val="both"/>
            <w:rPr>
              <w:rFonts w:asciiTheme="minorHAnsi" w:hAnsiTheme="minorHAnsi" w:cs="Arial"/>
              <w:b/>
              <w:spacing w:val="-3"/>
              <w:sz w:val="32"/>
              <w:szCs w:val="32"/>
            </w:rPr>
          </w:pPr>
        </w:p>
        <w:p w14:paraId="766937BA" w14:textId="7756B3AF" w:rsidR="00FC17CF" w:rsidRPr="00F80C5F" w:rsidRDefault="00FC17CF" w:rsidP="00F80C5F">
          <w:pPr>
            <w:tabs>
              <w:tab w:val="center" w:pos="5400"/>
            </w:tabs>
            <w:suppressAutoHyphens/>
            <w:spacing w:after="120"/>
            <w:jc w:val="both"/>
            <w:rPr>
              <w:rFonts w:asciiTheme="minorHAnsi" w:hAnsiTheme="minorHAnsi" w:cs="Arial"/>
              <w:sz w:val="32"/>
              <w:szCs w:val="32"/>
            </w:rPr>
          </w:pPr>
          <w:r w:rsidRPr="00FC17CF">
            <w:rPr>
              <w:rFonts w:asciiTheme="minorHAnsi" w:hAnsiTheme="minorHAnsi" w:cs="Arial"/>
              <w:b/>
              <w:spacing w:val="-3"/>
              <w:sz w:val="32"/>
              <w:szCs w:val="32"/>
            </w:rPr>
            <w:t xml:space="preserve">WTBBL COLLECTION DEVELOPMENT POLICY </w:t>
          </w:r>
        </w:p>
      </w:tc>
    </w:tr>
  </w:tbl>
  <w:p w14:paraId="7A7FC14E" w14:textId="77777777" w:rsidR="00FC17CF" w:rsidRDefault="00FC1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B28"/>
    <w:multiLevelType w:val="hybridMultilevel"/>
    <w:tmpl w:val="F210D4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7C2966"/>
    <w:multiLevelType w:val="hybridMultilevel"/>
    <w:tmpl w:val="AFF01B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E67E20"/>
    <w:multiLevelType w:val="hybridMultilevel"/>
    <w:tmpl w:val="C4E2C7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6061D3"/>
    <w:multiLevelType w:val="hybridMultilevel"/>
    <w:tmpl w:val="F58A538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FC7FBF"/>
    <w:multiLevelType w:val="hybridMultilevel"/>
    <w:tmpl w:val="4516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9272846">
    <w:abstractNumId w:val="0"/>
  </w:num>
  <w:num w:numId="2" w16cid:durableId="1508137326">
    <w:abstractNumId w:val="1"/>
  </w:num>
  <w:num w:numId="3" w16cid:durableId="1991208873">
    <w:abstractNumId w:val="2"/>
  </w:num>
  <w:num w:numId="4" w16cid:durableId="541871651">
    <w:abstractNumId w:val="4"/>
  </w:num>
  <w:num w:numId="5" w16cid:durableId="1775788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BC"/>
    <w:rsid w:val="00006960"/>
    <w:rsid w:val="000137A6"/>
    <w:rsid w:val="000532C3"/>
    <w:rsid w:val="0005391A"/>
    <w:rsid w:val="000C48ED"/>
    <w:rsid w:val="00130118"/>
    <w:rsid w:val="00156598"/>
    <w:rsid w:val="00224F0C"/>
    <w:rsid w:val="00233FDB"/>
    <w:rsid w:val="00245DE3"/>
    <w:rsid w:val="00277624"/>
    <w:rsid w:val="00297392"/>
    <w:rsid w:val="00305C4F"/>
    <w:rsid w:val="00314F02"/>
    <w:rsid w:val="00340470"/>
    <w:rsid w:val="003442A4"/>
    <w:rsid w:val="00365DD4"/>
    <w:rsid w:val="00375318"/>
    <w:rsid w:val="003B4CA7"/>
    <w:rsid w:val="003E3FBC"/>
    <w:rsid w:val="003F4F41"/>
    <w:rsid w:val="0040142C"/>
    <w:rsid w:val="004618DB"/>
    <w:rsid w:val="00486259"/>
    <w:rsid w:val="004C6646"/>
    <w:rsid w:val="004C7EA6"/>
    <w:rsid w:val="004E7EFA"/>
    <w:rsid w:val="004F7D5B"/>
    <w:rsid w:val="00546B47"/>
    <w:rsid w:val="005665D7"/>
    <w:rsid w:val="00585DAC"/>
    <w:rsid w:val="0060611C"/>
    <w:rsid w:val="006629E8"/>
    <w:rsid w:val="006C139F"/>
    <w:rsid w:val="006C7869"/>
    <w:rsid w:val="006E65BC"/>
    <w:rsid w:val="00700A70"/>
    <w:rsid w:val="00732EA9"/>
    <w:rsid w:val="00741950"/>
    <w:rsid w:val="007D4478"/>
    <w:rsid w:val="007F7B87"/>
    <w:rsid w:val="00845A77"/>
    <w:rsid w:val="008B4618"/>
    <w:rsid w:val="008D35F1"/>
    <w:rsid w:val="008D5D11"/>
    <w:rsid w:val="009404A6"/>
    <w:rsid w:val="00943897"/>
    <w:rsid w:val="00974E0C"/>
    <w:rsid w:val="009D7B44"/>
    <w:rsid w:val="009E5131"/>
    <w:rsid w:val="009F3926"/>
    <w:rsid w:val="009F6F83"/>
    <w:rsid w:val="00A21FE3"/>
    <w:rsid w:val="00A93956"/>
    <w:rsid w:val="00AA2013"/>
    <w:rsid w:val="00AC1A9C"/>
    <w:rsid w:val="00B16074"/>
    <w:rsid w:val="00B268B7"/>
    <w:rsid w:val="00B34455"/>
    <w:rsid w:val="00B72C02"/>
    <w:rsid w:val="00BA770C"/>
    <w:rsid w:val="00BB2836"/>
    <w:rsid w:val="00BD2866"/>
    <w:rsid w:val="00C017A8"/>
    <w:rsid w:val="00C16A16"/>
    <w:rsid w:val="00C170CD"/>
    <w:rsid w:val="00C33884"/>
    <w:rsid w:val="00C511D9"/>
    <w:rsid w:val="00D04070"/>
    <w:rsid w:val="00D2139F"/>
    <w:rsid w:val="00D4431D"/>
    <w:rsid w:val="00D655E8"/>
    <w:rsid w:val="00D76E33"/>
    <w:rsid w:val="00DA7542"/>
    <w:rsid w:val="00DB1AE5"/>
    <w:rsid w:val="00DE29C5"/>
    <w:rsid w:val="00DE5AE8"/>
    <w:rsid w:val="00EA0301"/>
    <w:rsid w:val="00EC6EB2"/>
    <w:rsid w:val="00ED1FCF"/>
    <w:rsid w:val="00EE704D"/>
    <w:rsid w:val="00F27AAB"/>
    <w:rsid w:val="00F80C5F"/>
    <w:rsid w:val="00FC17CF"/>
    <w:rsid w:val="00FC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4275CA"/>
  <w15:chartTrackingRefBased/>
  <w15:docId w15:val="{8631838F-6716-47F5-91C3-7AEB0C7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CA7"/>
    <w:pPr>
      <w:spacing w:after="0" w:line="240" w:lineRule="auto"/>
      <w:jc w:val="center"/>
    </w:pPr>
    <w:rPr>
      <w:rFonts w:ascii="Times New Roman" w:eastAsia="Calibri" w:hAnsi="Times New Roman"/>
      <w:b/>
      <w:sz w:val="28"/>
      <w:szCs w:val="20"/>
    </w:rPr>
  </w:style>
  <w:style w:type="character" w:customStyle="1" w:styleId="TitleChar">
    <w:name w:val="Title Char"/>
    <w:basedOn w:val="DefaultParagraphFont"/>
    <w:link w:val="Title"/>
    <w:locked/>
    <w:rsid w:val="003B4CA7"/>
    <w:rPr>
      <w:rFonts w:ascii="Times New Roman" w:hAnsi="Times New Roman" w:cs="Times New Roman"/>
      <w:b/>
      <w:sz w:val="20"/>
      <w:szCs w:val="20"/>
    </w:rPr>
  </w:style>
  <w:style w:type="paragraph" w:styleId="BodyText2">
    <w:name w:val="Body Text 2"/>
    <w:basedOn w:val="Normal"/>
    <w:link w:val="BodyText2Char"/>
    <w:rsid w:val="003B4CA7"/>
    <w:pPr>
      <w:spacing w:after="0" w:line="240" w:lineRule="auto"/>
    </w:pPr>
    <w:rPr>
      <w:rFonts w:ascii="Times New Roman" w:eastAsia="Calibri" w:hAnsi="Times New Roman"/>
      <w:sz w:val="24"/>
      <w:szCs w:val="20"/>
    </w:rPr>
  </w:style>
  <w:style w:type="character" w:customStyle="1" w:styleId="BodyText2Char">
    <w:name w:val="Body Text 2 Char"/>
    <w:basedOn w:val="DefaultParagraphFont"/>
    <w:link w:val="BodyText2"/>
    <w:locked/>
    <w:rsid w:val="003B4CA7"/>
    <w:rPr>
      <w:rFonts w:ascii="Times New Roman" w:hAnsi="Times New Roman" w:cs="Times New Roman"/>
      <w:sz w:val="20"/>
      <w:szCs w:val="20"/>
    </w:rPr>
  </w:style>
  <w:style w:type="paragraph" w:styleId="ListParagraph">
    <w:name w:val="List Paragraph"/>
    <w:basedOn w:val="Normal"/>
    <w:qFormat/>
    <w:rsid w:val="00EA0301"/>
    <w:pPr>
      <w:ind w:left="720"/>
      <w:contextualSpacing/>
    </w:pPr>
  </w:style>
  <w:style w:type="character" w:styleId="CommentReference">
    <w:name w:val="annotation reference"/>
    <w:basedOn w:val="DefaultParagraphFont"/>
    <w:rsid w:val="009D7B44"/>
    <w:rPr>
      <w:sz w:val="16"/>
      <w:szCs w:val="16"/>
    </w:rPr>
  </w:style>
  <w:style w:type="paragraph" w:styleId="CommentText">
    <w:name w:val="annotation text"/>
    <w:basedOn w:val="Normal"/>
    <w:link w:val="CommentTextChar"/>
    <w:rsid w:val="009D7B44"/>
    <w:rPr>
      <w:sz w:val="20"/>
      <w:szCs w:val="20"/>
    </w:rPr>
  </w:style>
  <w:style w:type="character" w:customStyle="1" w:styleId="CommentTextChar">
    <w:name w:val="Comment Text Char"/>
    <w:basedOn w:val="DefaultParagraphFont"/>
    <w:link w:val="CommentText"/>
    <w:rsid w:val="009D7B44"/>
    <w:rPr>
      <w:rFonts w:eastAsia="Times New Roman"/>
    </w:rPr>
  </w:style>
  <w:style w:type="paragraph" w:styleId="CommentSubject">
    <w:name w:val="annotation subject"/>
    <w:basedOn w:val="CommentText"/>
    <w:next w:val="CommentText"/>
    <w:link w:val="CommentSubjectChar"/>
    <w:rsid w:val="009D7B44"/>
    <w:rPr>
      <w:b/>
      <w:bCs/>
    </w:rPr>
  </w:style>
  <w:style w:type="character" w:customStyle="1" w:styleId="CommentSubjectChar">
    <w:name w:val="Comment Subject Char"/>
    <w:basedOn w:val="CommentTextChar"/>
    <w:link w:val="CommentSubject"/>
    <w:rsid w:val="009D7B44"/>
    <w:rPr>
      <w:rFonts w:eastAsia="Times New Roman"/>
      <w:b/>
      <w:bCs/>
    </w:rPr>
  </w:style>
  <w:style w:type="paragraph" w:styleId="BalloonText">
    <w:name w:val="Balloon Text"/>
    <w:basedOn w:val="Normal"/>
    <w:link w:val="BalloonTextChar"/>
    <w:rsid w:val="009D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7B44"/>
    <w:rPr>
      <w:rFonts w:ascii="Tahoma" w:eastAsia="Times New Roman" w:hAnsi="Tahoma" w:cs="Tahoma"/>
      <w:sz w:val="16"/>
      <w:szCs w:val="16"/>
    </w:rPr>
  </w:style>
  <w:style w:type="paragraph" w:styleId="Revision">
    <w:name w:val="Revision"/>
    <w:hidden/>
    <w:uiPriority w:val="99"/>
    <w:semiHidden/>
    <w:rsid w:val="00130118"/>
    <w:rPr>
      <w:rFonts w:eastAsia="Times New Roman"/>
      <w:sz w:val="22"/>
      <w:szCs w:val="22"/>
    </w:rPr>
  </w:style>
  <w:style w:type="paragraph" w:styleId="Header">
    <w:name w:val="header"/>
    <w:basedOn w:val="Normal"/>
    <w:link w:val="HeaderChar"/>
    <w:rsid w:val="00FC17CF"/>
    <w:pPr>
      <w:tabs>
        <w:tab w:val="center" w:pos="4680"/>
        <w:tab w:val="right" w:pos="9360"/>
      </w:tabs>
      <w:spacing w:after="0" w:line="240" w:lineRule="auto"/>
    </w:pPr>
  </w:style>
  <w:style w:type="character" w:customStyle="1" w:styleId="HeaderChar">
    <w:name w:val="Header Char"/>
    <w:basedOn w:val="DefaultParagraphFont"/>
    <w:link w:val="Header"/>
    <w:rsid w:val="00FC17CF"/>
    <w:rPr>
      <w:rFonts w:eastAsia="Times New Roman"/>
      <w:sz w:val="22"/>
      <w:szCs w:val="22"/>
    </w:rPr>
  </w:style>
  <w:style w:type="paragraph" w:styleId="Footer">
    <w:name w:val="footer"/>
    <w:basedOn w:val="Normal"/>
    <w:link w:val="FooterChar"/>
    <w:rsid w:val="00FC17CF"/>
    <w:pPr>
      <w:tabs>
        <w:tab w:val="center" w:pos="4680"/>
        <w:tab w:val="right" w:pos="9360"/>
      </w:tabs>
      <w:spacing w:after="0" w:line="240" w:lineRule="auto"/>
    </w:pPr>
  </w:style>
  <w:style w:type="character" w:customStyle="1" w:styleId="FooterChar">
    <w:name w:val="Footer Char"/>
    <w:basedOn w:val="DefaultParagraphFont"/>
    <w:link w:val="Footer"/>
    <w:rsid w:val="00FC17CF"/>
    <w:rPr>
      <w:rFonts w:eastAsia="Times New Roman"/>
      <w:sz w:val="22"/>
      <w:szCs w:val="22"/>
    </w:rPr>
  </w:style>
  <w:style w:type="table" w:styleId="TableGrid">
    <w:name w:val="Table Grid"/>
    <w:basedOn w:val="TableNormal"/>
    <w:locked/>
    <w:rsid w:val="00FC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1A9C"/>
    <w:rPr>
      <w:color w:val="0563C1" w:themeColor="hyperlink"/>
      <w:u w:val="single"/>
    </w:rPr>
  </w:style>
  <w:style w:type="character" w:styleId="UnresolvedMention">
    <w:name w:val="Unresolved Mention"/>
    <w:basedOn w:val="DefaultParagraphFont"/>
    <w:uiPriority w:val="99"/>
    <w:semiHidden/>
    <w:unhideWhenUsed/>
    <w:rsid w:val="00AC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a.org/advocacy/intfreedom/freedomreadstatement" TargetMode="External"/><Relationship Id="rId3" Type="http://schemas.openxmlformats.org/officeDocument/2006/relationships/settings" Target="settings.xml"/><Relationship Id="rId7" Type="http://schemas.openxmlformats.org/officeDocument/2006/relationships/hyperlink" Target="https://www.ala.org/advocacy/intfreedom/librarybi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WTBBL COLLECTION DEVELOPMENT POLICY</vt:lpstr>
    </vt:vector>
  </TitlesOfParts>
  <Company>Secretary of State</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WTBBL COLLECTION DEVELOPMENT POLICY</dc:title>
  <dc:subject/>
  <dc:creator>lweigand</dc:creator>
  <cp:keywords/>
  <cp:lastModifiedBy>Timmons, Traci</cp:lastModifiedBy>
  <cp:revision>3</cp:revision>
  <cp:lastPrinted>2023-07-27T18:02:00Z</cp:lastPrinted>
  <dcterms:created xsi:type="dcterms:W3CDTF">2023-12-27T23:38:00Z</dcterms:created>
  <dcterms:modified xsi:type="dcterms:W3CDTF">2023-12-27T23:39:00Z</dcterms:modified>
</cp:coreProperties>
</file>